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4218A" w14:textId="77777777" w:rsidR="00841F28" w:rsidRPr="005A45DE" w:rsidRDefault="00841F28" w:rsidP="00841F28">
      <w:pPr>
        <w:pStyle w:val="Handbuchtitel"/>
        <w:rPr>
          <w:lang w:val="en-GB"/>
        </w:rPr>
      </w:pPr>
      <w:r w:rsidRPr="005A45DE">
        <w:rPr>
          <w:lang w:val="en-GB"/>
        </w:rPr>
        <w:t>Logistics</w:t>
      </w:r>
      <w:r w:rsidR="00DE552D" w:rsidRPr="005A45DE">
        <w:rPr>
          <w:lang w:val="en-GB"/>
        </w:rPr>
        <w:t xml:space="preserve"> Manual</w:t>
      </w:r>
      <w:r w:rsidR="00DE552D" w:rsidRPr="005A45DE">
        <w:rPr>
          <w:lang w:val="en-GB"/>
        </w:rPr>
        <w:br/>
      </w:r>
      <w:r w:rsidRPr="005A45DE">
        <w:rPr>
          <w:lang w:val="en-GB"/>
        </w:rPr>
        <w:br/>
        <w:t>GRAMMER Group</w:t>
      </w:r>
    </w:p>
    <w:p w14:paraId="2B278247" w14:textId="77777777" w:rsidR="00841F28" w:rsidRPr="005A45DE" w:rsidRDefault="00841F28" w:rsidP="00841F28">
      <w:pPr>
        <w:pStyle w:val="Bereich"/>
        <w:spacing w:after="720"/>
        <w:rPr>
          <w:lang w:val="en-GB"/>
        </w:rPr>
      </w:pPr>
      <w:r w:rsidRPr="005A45DE">
        <w:rPr>
          <w:lang w:val="en-GB"/>
        </w:rPr>
        <w:t>Group Logistics</w:t>
      </w:r>
    </w:p>
    <w:p w14:paraId="25BD9AC9" w14:textId="77777777" w:rsidR="00FB06AF" w:rsidRPr="005A45DE" w:rsidRDefault="00FB06AF" w:rsidP="00FB06AF">
      <w:pPr>
        <w:pStyle w:val="BodyText"/>
        <w:rPr>
          <w:lang w:val="en-GB"/>
        </w:rPr>
      </w:pPr>
    </w:p>
    <w:p w14:paraId="75E7E550" w14:textId="77777777" w:rsidR="003B3385" w:rsidRPr="005A45DE" w:rsidRDefault="003B3385" w:rsidP="00181916">
      <w:pPr>
        <w:pStyle w:val="BodyText"/>
        <w:rPr>
          <w:lang w:val="en-GB"/>
        </w:rPr>
      </w:pPr>
    </w:p>
    <w:p w14:paraId="5C55152A" w14:textId="77777777" w:rsidR="003B3385" w:rsidRPr="005A45DE" w:rsidRDefault="003B3385" w:rsidP="00181916">
      <w:pPr>
        <w:pStyle w:val="BodyText"/>
        <w:rPr>
          <w:lang w:val="en-GB"/>
        </w:rPr>
      </w:pPr>
    </w:p>
    <w:p w14:paraId="4719C3B3" w14:textId="77777777" w:rsidR="003B3385" w:rsidRPr="005A45DE" w:rsidRDefault="003B3385" w:rsidP="00181916">
      <w:pPr>
        <w:pStyle w:val="BodyText"/>
        <w:rPr>
          <w:lang w:val="en-GB"/>
        </w:rPr>
      </w:pPr>
    </w:p>
    <w:p w14:paraId="427582E4" w14:textId="77777777" w:rsidR="003B3385" w:rsidRPr="005A45DE" w:rsidRDefault="003B3385" w:rsidP="00181916">
      <w:pPr>
        <w:pStyle w:val="BodyText"/>
        <w:rPr>
          <w:lang w:val="en-GB"/>
        </w:rPr>
      </w:pPr>
    </w:p>
    <w:p w14:paraId="312B4F01" w14:textId="2F621A46" w:rsidR="00A84944" w:rsidRPr="005A45DE" w:rsidRDefault="008C429E" w:rsidP="009C74C8">
      <w:pPr>
        <w:rPr>
          <w:b/>
          <w:lang w:val="en-GB"/>
        </w:rPr>
      </w:pPr>
      <w:r w:rsidRPr="005A45DE">
        <w:rPr>
          <w:sz w:val="20"/>
          <w:szCs w:val="20"/>
          <w:lang w:val="en-GB"/>
        </w:rPr>
        <w:br w:type="page"/>
      </w:r>
      <w:r w:rsidR="0033364B" w:rsidRPr="005A45DE">
        <w:rPr>
          <w:b/>
          <w:lang w:val="en-GB"/>
        </w:rPr>
        <w:t>Table of conten</w:t>
      </w:r>
      <w:r w:rsidR="00354E0E">
        <w:rPr>
          <w:b/>
          <w:lang w:val="en-GB"/>
        </w:rPr>
        <w:t>t</w:t>
      </w:r>
    </w:p>
    <w:p w14:paraId="65829B99" w14:textId="77777777" w:rsidR="008A7715" w:rsidRPr="005A45DE" w:rsidRDefault="008A7715" w:rsidP="008215F3">
      <w:pPr>
        <w:pStyle w:val="Verz1"/>
        <w:rPr>
          <w:lang w:val="en-GB"/>
        </w:rPr>
      </w:pPr>
    </w:p>
    <w:p w14:paraId="235D93F3" w14:textId="3ABC26D8" w:rsidR="000E4470" w:rsidRDefault="00471020">
      <w:pPr>
        <w:pStyle w:val="TOC1"/>
        <w:rPr>
          <w:rFonts w:asciiTheme="minorHAnsi" w:eastAsiaTheme="minorEastAsia" w:hAnsiTheme="minorHAnsi" w:cstheme="minorBidi"/>
          <w:b w:val="0"/>
          <w:noProof/>
          <w:kern w:val="2"/>
          <w:sz w:val="24"/>
          <w:szCs w:val="24"/>
          <w:lang w:val="en-GB"/>
          <w14:ligatures w14:val="standardContextual"/>
        </w:rPr>
      </w:pPr>
      <w:r w:rsidRPr="005A45DE">
        <w:rPr>
          <w:lang w:val="en-GB"/>
        </w:rPr>
        <w:fldChar w:fldCharType="begin"/>
      </w:r>
      <w:r w:rsidRPr="005A45DE">
        <w:rPr>
          <w:lang w:val="en-GB"/>
        </w:rPr>
        <w:instrText xml:space="preserve"> TOC \o "1-2" </w:instrText>
      </w:r>
      <w:r w:rsidRPr="005A45DE">
        <w:rPr>
          <w:lang w:val="en-GB"/>
        </w:rPr>
        <w:fldChar w:fldCharType="separate"/>
      </w:r>
      <w:r w:rsidR="000E4470" w:rsidRPr="002238E4">
        <w:rPr>
          <w:noProof/>
          <w:lang w:val="en-GB"/>
        </w:rPr>
        <w:t>1</w:t>
      </w:r>
      <w:r w:rsidR="000E4470">
        <w:rPr>
          <w:rFonts w:asciiTheme="minorHAnsi" w:eastAsiaTheme="minorEastAsia" w:hAnsiTheme="minorHAnsi" w:cstheme="minorBidi"/>
          <w:b w:val="0"/>
          <w:noProof/>
          <w:kern w:val="2"/>
          <w:sz w:val="24"/>
          <w:szCs w:val="24"/>
          <w:lang w:val="en-GB"/>
          <w14:ligatures w14:val="standardContextual"/>
        </w:rPr>
        <w:tab/>
      </w:r>
      <w:r w:rsidR="000E4470" w:rsidRPr="002238E4">
        <w:rPr>
          <w:noProof/>
          <w:lang w:val="en-GB"/>
        </w:rPr>
        <w:t>Foreword</w:t>
      </w:r>
      <w:r w:rsidR="000E4470" w:rsidRPr="000E4470">
        <w:rPr>
          <w:noProof/>
          <w:lang w:val="en-GB"/>
        </w:rPr>
        <w:tab/>
      </w:r>
      <w:r w:rsidR="000E4470">
        <w:rPr>
          <w:noProof/>
        </w:rPr>
        <w:fldChar w:fldCharType="begin"/>
      </w:r>
      <w:r w:rsidR="000E4470" w:rsidRPr="000E4470">
        <w:rPr>
          <w:noProof/>
          <w:lang w:val="en-GB"/>
        </w:rPr>
        <w:instrText xml:space="preserve"> PAGEREF _Toc188346209 \h </w:instrText>
      </w:r>
      <w:r w:rsidR="000E4470">
        <w:rPr>
          <w:noProof/>
        </w:rPr>
      </w:r>
      <w:r w:rsidR="000E4470">
        <w:rPr>
          <w:noProof/>
        </w:rPr>
        <w:fldChar w:fldCharType="separate"/>
      </w:r>
      <w:r w:rsidR="000E4470" w:rsidRPr="000E4470">
        <w:rPr>
          <w:noProof/>
          <w:lang w:val="en-GB"/>
        </w:rPr>
        <w:t>3</w:t>
      </w:r>
      <w:r w:rsidR="000E4470">
        <w:rPr>
          <w:noProof/>
        </w:rPr>
        <w:fldChar w:fldCharType="end"/>
      </w:r>
    </w:p>
    <w:p w14:paraId="58018607" w14:textId="6CBCA682" w:rsidR="000E4470" w:rsidRDefault="000E4470">
      <w:pPr>
        <w:pStyle w:val="TOC1"/>
        <w:rPr>
          <w:rFonts w:asciiTheme="minorHAnsi" w:eastAsiaTheme="minorEastAsia" w:hAnsiTheme="minorHAnsi" w:cstheme="minorBidi"/>
          <w:b w:val="0"/>
          <w:noProof/>
          <w:kern w:val="2"/>
          <w:sz w:val="24"/>
          <w:szCs w:val="24"/>
          <w:lang w:val="en-GB"/>
          <w14:ligatures w14:val="standardContextual"/>
        </w:rPr>
      </w:pPr>
      <w:r w:rsidRPr="002238E4">
        <w:rPr>
          <w:noProof/>
          <w:lang w:val="en-GB"/>
        </w:rPr>
        <w:t>2</w:t>
      </w:r>
      <w:r>
        <w:rPr>
          <w:rFonts w:asciiTheme="minorHAnsi" w:eastAsiaTheme="minorEastAsia" w:hAnsiTheme="minorHAnsi" w:cstheme="minorBidi"/>
          <w:b w:val="0"/>
          <w:noProof/>
          <w:kern w:val="2"/>
          <w:sz w:val="24"/>
          <w:szCs w:val="24"/>
          <w:lang w:val="en-GB"/>
          <w14:ligatures w14:val="standardContextual"/>
        </w:rPr>
        <w:tab/>
      </w:r>
      <w:r w:rsidRPr="002238E4">
        <w:rPr>
          <w:noProof/>
          <w:lang w:val="en-GB"/>
        </w:rPr>
        <w:t>Information and Communication</w:t>
      </w:r>
      <w:r w:rsidRPr="000E4470">
        <w:rPr>
          <w:noProof/>
          <w:lang w:val="en-GB"/>
        </w:rPr>
        <w:tab/>
      </w:r>
      <w:r>
        <w:rPr>
          <w:noProof/>
        </w:rPr>
        <w:fldChar w:fldCharType="begin"/>
      </w:r>
      <w:r w:rsidRPr="000E4470">
        <w:rPr>
          <w:noProof/>
          <w:lang w:val="en-GB"/>
        </w:rPr>
        <w:instrText xml:space="preserve"> PAGEREF _Toc188346210 \h </w:instrText>
      </w:r>
      <w:r>
        <w:rPr>
          <w:noProof/>
        </w:rPr>
      </w:r>
      <w:r>
        <w:rPr>
          <w:noProof/>
        </w:rPr>
        <w:fldChar w:fldCharType="separate"/>
      </w:r>
      <w:r w:rsidRPr="000E4470">
        <w:rPr>
          <w:noProof/>
          <w:lang w:val="en-GB"/>
        </w:rPr>
        <w:t>4</w:t>
      </w:r>
      <w:r>
        <w:rPr>
          <w:noProof/>
        </w:rPr>
        <w:fldChar w:fldCharType="end"/>
      </w:r>
    </w:p>
    <w:p w14:paraId="4D7F8F96" w14:textId="2DE9CA1D"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2.1</w:t>
      </w:r>
      <w:r>
        <w:rPr>
          <w:rFonts w:asciiTheme="minorHAnsi" w:eastAsiaTheme="minorEastAsia" w:hAnsiTheme="minorHAnsi" w:cstheme="minorBidi"/>
          <w:noProof/>
          <w:kern w:val="2"/>
          <w:sz w:val="24"/>
          <w:szCs w:val="24"/>
          <w:lang w:val="en-GB"/>
          <w14:ligatures w14:val="standardContextual"/>
        </w:rPr>
        <w:tab/>
      </w:r>
      <w:r w:rsidRPr="002238E4">
        <w:rPr>
          <w:noProof/>
          <w:lang w:val="en-GB"/>
        </w:rPr>
        <w:t>Organization</w:t>
      </w:r>
      <w:r w:rsidRPr="000E4470">
        <w:rPr>
          <w:noProof/>
          <w:lang w:val="en-GB"/>
        </w:rPr>
        <w:tab/>
      </w:r>
      <w:r>
        <w:rPr>
          <w:noProof/>
        </w:rPr>
        <w:fldChar w:fldCharType="begin"/>
      </w:r>
      <w:r w:rsidRPr="000E4470">
        <w:rPr>
          <w:noProof/>
          <w:lang w:val="en-GB"/>
        </w:rPr>
        <w:instrText xml:space="preserve"> PAGEREF _Toc188346211 \h </w:instrText>
      </w:r>
      <w:r>
        <w:rPr>
          <w:noProof/>
        </w:rPr>
      </w:r>
      <w:r>
        <w:rPr>
          <w:noProof/>
        </w:rPr>
        <w:fldChar w:fldCharType="separate"/>
      </w:r>
      <w:r w:rsidRPr="000E4470">
        <w:rPr>
          <w:noProof/>
          <w:lang w:val="en-GB"/>
        </w:rPr>
        <w:t>4</w:t>
      </w:r>
      <w:r>
        <w:rPr>
          <w:noProof/>
        </w:rPr>
        <w:fldChar w:fldCharType="end"/>
      </w:r>
    </w:p>
    <w:p w14:paraId="31B44D8D" w14:textId="51C40F35"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2.2</w:t>
      </w:r>
      <w:r>
        <w:rPr>
          <w:rFonts w:asciiTheme="minorHAnsi" w:eastAsiaTheme="minorEastAsia" w:hAnsiTheme="minorHAnsi" w:cstheme="minorBidi"/>
          <w:noProof/>
          <w:kern w:val="2"/>
          <w:sz w:val="24"/>
          <w:szCs w:val="24"/>
          <w:lang w:val="en-GB"/>
          <w14:ligatures w14:val="standardContextual"/>
        </w:rPr>
        <w:tab/>
      </w:r>
      <w:r w:rsidRPr="002238E4">
        <w:rPr>
          <w:noProof/>
          <w:lang w:val="en-GB"/>
        </w:rPr>
        <w:t>Information</w:t>
      </w:r>
      <w:r w:rsidRPr="000E4470">
        <w:rPr>
          <w:noProof/>
          <w:lang w:val="en-GB"/>
        </w:rPr>
        <w:tab/>
      </w:r>
      <w:r>
        <w:rPr>
          <w:noProof/>
        </w:rPr>
        <w:fldChar w:fldCharType="begin"/>
      </w:r>
      <w:r w:rsidRPr="000E4470">
        <w:rPr>
          <w:noProof/>
          <w:lang w:val="en-GB"/>
        </w:rPr>
        <w:instrText xml:space="preserve"> PAGEREF _Toc188346212 \h </w:instrText>
      </w:r>
      <w:r>
        <w:rPr>
          <w:noProof/>
        </w:rPr>
      </w:r>
      <w:r>
        <w:rPr>
          <w:noProof/>
        </w:rPr>
        <w:fldChar w:fldCharType="separate"/>
      </w:r>
      <w:r w:rsidRPr="000E4470">
        <w:rPr>
          <w:noProof/>
          <w:lang w:val="en-GB"/>
        </w:rPr>
        <w:t>4</w:t>
      </w:r>
      <w:r>
        <w:rPr>
          <w:noProof/>
        </w:rPr>
        <w:fldChar w:fldCharType="end"/>
      </w:r>
    </w:p>
    <w:p w14:paraId="6D0FEED0" w14:textId="2897EF87"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2.3</w:t>
      </w:r>
      <w:r>
        <w:rPr>
          <w:rFonts w:asciiTheme="minorHAnsi" w:eastAsiaTheme="minorEastAsia" w:hAnsiTheme="minorHAnsi" w:cstheme="minorBidi"/>
          <w:noProof/>
          <w:kern w:val="2"/>
          <w:sz w:val="24"/>
          <w:szCs w:val="24"/>
          <w:lang w:val="en-GB"/>
          <w14:ligatures w14:val="standardContextual"/>
        </w:rPr>
        <w:tab/>
      </w:r>
      <w:r w:rsidRPr="002238E4">
        <w:rPr>
          <w:noProof/>
          <w:lang w:val="en-GB"/>
        </w:rPr>
        <w:t>Change Notification</w:t>
      </w:r>
      <w:r w:rsidRPr="000E4470">
        <w:rPr>
          <w:noProof/>
          <w:lang w:val="en-GB"/>
        </w:rPr>
        <w:tab/>
      </w:r>
      <w:r>
        <w:rPr>
          <w:noProof/>
        </w:rPr>
        <w:fldChar w:fldCharType="begin"/>
      </w:r>
      <w:r w:rsidRPr="000E4470">
        <w:rPr>
          <w:noProof/>
          <w:lang w:val="en-GB"/>
        </w:rPr>
        <w:instrText xml:space="preserve"> PAGEREF _Toc188346213 \h </w:instrText>
      </w:r>
      <w:r>
        <w:rPr>
          <w:noProof/>
        </w:rPr>
      </w:r>
      <w:r>
        <w:rPr>
          <w:noProof/>
        </w:rPr>
        <w:fldChar w:fldCharType="separate"/>
      </w:r>
      <w:r w:rsidRPr="000E4470">
        <w:rPr>
          <w:noProof/>
          <w:lang w:val="en-GB"/>
        </w:rPr>
        <w:t>4</w:t>
      </w:r>
      <w:r>
        <w:rPr>
          <w:noProof/>
        </w:rPr>
        <w:fldChar w:fldCharType="end"/>
      </w:r>
    </w:p>
    <w:p w14:paraId="1749A48A" w14:textId="069F9342"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2.4</w:t>
      </w:r>
      <w:r>
        <w:rPr>
          <w:rFonts w:asciiTheme="minorHAnsi" w:eastAsiaTheme="minorEastAsia" w:hAnsiTheme="minorHAnsi" w:cstheme="minorBidi"/>
          <w:noProof/>
          <w:kern w:val="2"/>
          <w:sz w:val="24"/>
          <w:szCs w:val="24"/>
          <w:lang w:val="en-GB"/>
          <w14:ligatures w14:val="standardContextual"/>
        </w:rPr>
        <w:tab/>
      </w:r>
      <w:r w:rsidRPr="002238E4">
        <w:rPr>
          <w:noProof/>
          <w:lang w:val="en-GB"/>
        </w:rPr>
        <w:t>Explanation of Terms</w:t>
      </w:r>
      <w:r w:rsidRPr="000E4470">
        <w:rPr>
          <w:noProof/>
          <w:lang w:val="en-GB"/>
        </w:rPr>
        <w:tab/>
      </w:r>
      <w:r>
        <w:rPr>
          <w:noProof/>
        </w:rPr>
        <w:fldChar w:fldCharType="begin"/>
      </w:r>
      <w:r w:rsidRPr="000E4470">
        <w:rPr>
          <w:noProof/>
          <w:lang w:val="en-GB"/>
        </w:rPr>
        <w:instrText xml:space="preserve"> PAGEREF _Toc188346214 \h </w:instrText>
      </w:r>
      <w:r>
        <w:rPr>
          <w:noProof/>
        </w:rPr>
      </w:r>
      <w:r>
        <w:rPr>
          <w:noProof/>
        </w:rPr>
        <w:fldChar w:fldCharType="separate"/>
      </w:r>
      <w:r w:rsidRPr="000E4470">
        <w:rPr>
          <w:noProof/>
          <w:lang w:val="en-GB"/>
        </w:rPr>
        <w:t>4</w:t>
      </w:r>
      <w:r>
        <w:rPr>
          <w:noProof/>
        </w:rPr>
        <w:fldChar w:fldCharType="end"/>
      </w:r>
    </w:p>
    <w:p w14:paraId="7F3A0916" w14:textId="3F93309A" w:rsidR="000E4470" w:rsidRDefault="000E4470">
      <w:pPr>
        <w:pStyle w:val="TOC1"/>
        <w:rPr>
          <w:rFonts w:asciiTheme="minorHAnsi" w:eastAsiaTheme="minorEastAsia" w:hAnsiTheme="minorHAnsi" w:cstheme="minorBidi"/>
          <w:b w:val="0"/>
          <w:noProof/>
          <w:kern w:val="2"/>
          <w:sz w:val="24"/>
          <w:szCs w:val="24"/>
          <w:lang w:val="en-GB"/>
          <w14:ligatures w14:val="standardContextual"/>
        </w:rPr>
      </w:pPr>
      <w:r w:rsidRPr="002238E4">
        <w:rPr>
          <w:noProof/>
          <w:lang w:val="en-GB"/>
        </w:rPr>
        <w:t>3</w:t>
      </w:r>
      <w:r>
        <w:rPr>
          <w:rFonts w:asciiTheme="minorHAnsi" w:eastAsiaTheme="minorEastAsia" w:hAnsiTheme="minorHAnsi" w:cstheme="minorBidi"/>
          <w:b w:val="0"/>
          <w:noProof/>
          <w:kern w:val="2"/>
          <w:sz w:val="24"/>
          <w:szCs w:val="24"/>
          <w:lang w:val="en-GB"/>
          <w14:ligatures w14:val="standardContextual"/>
        </w:rPr>
        <w:tab/>
      </w:r>
      <w:r w:rsidRPr="002238E4">
        <w:rPr>
          <w:noProof/>
          <w:lang w:val="en-GB"/>
        </w:rPr>
        <w:t>Transport</w:t>
      </w:r>
      <w:r w:rsidRPr="000E4470">
        <w:rPr>
          <w:noProof/>
          <w:lang w:val="en-GB"/>
        </w:rPr>
        <w:tab/>
      </w:r>
      <w:r>
        <w:rPr>
          <w:noProof/>
        </w:rPr>
        <w:fldChar w:fldCharType="begin"/>
      </w:r>
      <w:r w:rsidRPr="000E4470">
        <w:rPr>
          <w:noProof/>
          <w:lang w:val="en-GB"/>
        </w:rPr>
        <w:instrText xml:space="preserve"> PAGEREF _Toc188346215 \h </w:instrText>
      </w:r>
      <w:r>
        <w:rPr>
          <w:noProof/>
        </w:rPr>
      </w:r>
      <w:r>
        <w:rPr>
          <w:noProof/>
        </w:rPr>
        <w:fldChar w:fldCharType="separate"/>
      </w:r>
      <w:r w:rsidRPr="000E4470">
        <w:rPr>
          <w:noProof/>
          <w:lang w:val="en-GB"/>
        </w:rPr>
        <w:t>7</w:t>
      </w:r>
      <w:r>
        <w:rPr>
          <w:noProof/>
        </w:rPr>
        <w:fldChar w:fldCharType="end"/>
      </w:r>
    </w:p>
    <w:p w14:paraId="707B91B7" w14:textId="049DCC9F"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3.1</w:t>
      </w:r>
      <w:r>
        <w:rPr>
          <w:rFonts w:asciiTheme="minorHAnsi" w:eastAsiaTheme="minorEastAsia" w:hAnsiTheme="minorHAnsi" w:cstheme="minorBidi"/>
          <w:noProof/>
          <w:kern w:val="2"/>
          <w:sz w:val="24"/>
          <w:szCs w:val="24"/>
          <w:lang w:val="en-GB"/>
          <w14:ligatures w14:val="standardContextual"/>
        </w:rPr>
        <w:tab/>
      </w:r>
      <w:r w:rsidRPr="002238E4">
        <w:rPr>
          <w:noProof/>
          <w:lang w:val="en-GB"/>
        </w:rPr>
        <w:t>Transport Processing</w:t>
      </w:r>
      <w:r w:rsidRPr="000E4470">
        <w:rPr>
          <w:noProof/>
          <w:lang w:val="en-GB"/>
        </w:rPr>
        <w:tab/>
      </w:r>
      <w:r>
        <w:rPr>
          <w:noProof/>
        </w:rPr>
        <w:fldChar w:fldCharType="begin"/>
      </w:r>
      <w:r w:rsidRPr="000E4470">
        <w:rPr>
          <w:noProof/>
          <w:lang w:val="en-GB"/>
        </w:rPr>
        <w:instrText xml:space="preserve"> PAGEREF _Toc188346216 \h </w:instrText>
      </w:r>
      <w:r>
        <w:rPr>
          <w:noProof/>
        </w:rPr>
      </w:r>
      <w:r>
        <w:rPr>
          <w:noProof/>
        </w:rPr>
        <w:fldChar w:fldCharType="separate"/>
      </w:r>
      <w:r w:rsidRPr="000E4470">
        <w:rPr>
          <w:noProof/>
          <w:lang w:val="en-GB"/>
        </w:rPr>
        <w:t>7</w:t>
      </w:r>
      <w:r>
        <w:rPr>
          <w:noProof/>
        </w:rPr>
        <w:fldChar w:fldCharType="end"/>
      </w:r>
    </w:p>
    <w:p w14:paraId="4F921C14" w14:textId="2F981368"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3.2</w:t>
      </w:r>
      <w:r>
        <w:rPr>
          <w:rFonts w:asciiTheme="minorHAnsi" w:eastAsiaTheme="minorEastAsia" w:hAnsiTheme="minorHAnsi" w:cstheme="minorBidi"/>
          <w:noProof/>
          <w:kern w:val="2"/>
          <w:sz w:val="24"/>
          <w:szCs w:val="24"/>
          <w:lang w:val="en-GB"/>
          <w14:ligatures w14:val="standardContextual"/>
        </w:rPr>
        <w:tab/>
      </w:r>
      <w:r w:rsidRPr="002238E4">
        <w:rPr>
          <w:noProof/>
          <w:lang w:val="en-GB"/>
        </w:rPr>
        <w:t>Special Shipments</w:t>
      </w:r>
      <w:r w:rsidRPr="000E4470">
        <w:rPr>
          <w:noProof/>
          <w:lang w:val="en-GB"/>
        </w:rPr>
        <w:tab/>
      </w:r>
      <w:r>
        <w:rPr>
          <w:noProof/>
        </w:rPr>
        <w:fldChar w:fldCharType="begin"/>
      </w:r>
      <w:r w:rsidRPr="000E4470">
        <w:rPr>
          <w:noProof/>
          <w:lang w:val="en-GB"/>
        </w:rPr>
        <w:instrText xml:space="preserve"> PAGEREF _Toc188346217 \h </w:instrText>
      </w:r>
      <w:r>
        <w:rPr>
          <w:noProof/>
        </w:rPr>
      </w:r>
      <w:r>
        <w:rPr>
          <w:noProof/>
        </w:rPr>
        <w:fldChar w:fldCharType="separate"/>
      </w:r>
      <w:r w:rsidRPr="000E4470">
        <w:rPr>
          <w:noProof/>
          <w:lang w:val="en-GB"/>
        </w:rPr>
        <w:t>8</w:t>
      </w:r>
      <w:r>
        <w:rPr>
          <w:noProof/>
        </w:rPr>
        <w:fldChar w:fldCharType="end"/>
      </w:r>
    </w:p>
    <w:p w14:paraId="334C1C2F" w14:textId="078E3ADF"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3.3</w:t>
      </w:r>
      <w:r>
        <w:rPr>
          <w:rFonts w:asciiTheme="minorHAnsi" w:eastAsiaTheme="minorEastAsia" w:hAnsiTheme="minorHAnsi" w:cstheme="minorBidi"/>
          <w:noProof/>
          <w:kern w:val="2"/>
          <w:sz w:val="24"/>
          <w:szCs w:val="24"/>
          <w:lang w:val="en-GB"/>
          <w14:ligatures w14:val="standardContextual"/>
        </w:rPr>
        <w:tab/>
      </w:r>
      <w:r w:rsidRPr="002238E4">
        <w:rPr>
          <w:noProof/>
          <w:lang w:val="en-GB"/>
        </w:rPr>
        <w:t>Accompanying Documents (Freight Documents)</w:t>
      </w:r>
      <w:r w:rsidRPr="000E4470">
        <w:rPr>
          <w:noProof/>
          <w:lang w:val="en-GB"/>
        </w:rPr>
        <w:tab/>
      </w:r>
      <w:r>
        <w:rPr>
          <w:noProof/>
        </w:rPr>
        <w:fldChar w:fldCharType="begin"/>
      </w:r>
      <w:r w:rsidRPr="000E4470">
        <w:rPr>
          <w:noProof/>
          <w:lang w:val="en-GB"/>
        </w:rPr>
        <w:instrText xml:space="preserve"> PAGEREF _Toc188346218 \h </w:instrText>
      </w:r>
      <w:r>
        <w:rPr>
          <w:noProof/>
        </w:rPr>
      </w:r>
      <w:r>
        <w:rPr>
          <w:noProof/>
        </w:rPr>
        <w:fldChar w:fldCharType="separate"/>
      </w:r>
      <w:r w:rsidRPr="000E4470">
        <w:rPr>
          <w:noProof/>
          <w:lang w:val="en-GB"/>
        </w:rPr>
        <w:t>8</w:t>
      </w:r>
      <w:r>
        <w:rPr>
          <w:noProof/>
        </w:rPr>
        <w:fldChar w:fldCharType="end"/>
      </w:r>
    </w:p>
    <w:p w14:paraId="09E206A7" w14:textId="591C65CC"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3.4</w:t>
      </w:r>
      <w:r>
        <w:rPr>
          <w:rFonts w:asciiTheme="minorHAnsi" w:eastAsiaTheme="minorEastAsia" w:hAnsiTheme="minorHAnsi" w:cstheme="minorBidi"/>
          <w:noProof/>
          <w:kern w:val="2"/>
          <w:sz w:val="24"/>
          <w:szCs w:val="24"/>
          <w:lang w:val="en-GB"/>
          <w14:ligatures w14:val="standardContextual"/>
        </w:rPr>
        <w:tab/>
      </w:r>
      <w:r w:rsidRPr="002238E4">
        <w:rPr>
          <w:noProof/>
          <w:lang w:val="en-GB"/>
        </w:rPr>
        <w:t>Temperature-Controlled and Hazardous Goods Transports</w:t>
      </w:r>
      <w:r w:rsidRPr="000E4470">
        <w:rPr>
          <w:noProof/>
          <w:lang w:val="en-GB"/>
        </w:rPr>
        <w:tab/>
      </w:r>
      <w:r>
        <w:rPr>
          <w:noProof/>
        </w:rPr>
        <w:fldChar w:fldCharType="begin"/>
      </w:r>
      <w:r w:rsidRPr="000E4470">
        <w:rPr>
          <w:noProof/>
          <w:lang w:val="en-GB"/>
        </w:rPr>
        <w:instrText xml:space="preserve"> PAGEREF _Toc188346219 \h </w:instrText>
      </w:r>
      <w:r>
        <w:rPr>
          <w:noProof/>
        </w:rPr>
      </w:r>
      <w:r>
        <w:rPr>
          <w:noProof/>
        </w:rPr>
        <w:fldChar w:fldCharType="separate"/>
      </w:r>
      <w:r w:rsidRPr="000E4470">
        <w:rPr>
          <w:noProof/>
          <w:lang w:val="en-GB"/>
        </w:rPr>
        <w:t>8</w:t>
      </w:r>
      <w:r>
        <w:rPr>
          <w:noProof/>
        </w:rPr>
        <w:fldChar w:fldCharType="end"/>
      </w:r>
    </w:p>
    <w:p w14:paraId="3F25E466" w14:textId="53202D6A" w:rsidR="000E4470" w:rsidRDefault="000E4470">
      <w:pPr>
        <w:pStyle w:val="TOC1"/>
        <w:rPr>
          <w:rFonts w:asciiTheme="minorHAnsi" w:eastAsiaTheme="minorEastAsia" w:hAnsiTheme="minorHAnsi" w:cstheme="minorBidi"/>
          <w:b w:val="0"/>
          <w:noProof/>
          <w:kern w:val="2"/>
          <w:sz w:val="24"/>
          <w:szCs w:val="24"/>
          <w:lang w:val="en-GB"/>
          <w14:ligatures w14:val="standardContextual"/>
        </w:rPr>
      </w:pPr>
      <w:r w:rsidRPr="002238E4">
        <w:rPr>
          <w:noProof/>
          <w:lang w:val="en-GB"/>
        </w:rPr>
        <w:t>4</w:t>
      </w:r>
      <w:r>
        <w:rPr>
          <w:rFonts w:asciiTheme="minorHAnsi" w:eastAsiaTheme="minorEastAsia" w:hAnsiTheme="minorHAnsi" w:cstheme="minorBidi"/>
          <w:b w:val="0"/>
          <w:noProof/>
          <w:kern w:val="2"/>
          <w:sz w:val="24"/>
          <w:szCs w:val="24"/>
          <w:lang w:val="en-GB"/>
          <w14:ligatures w14:val="standardContextual"/>
        </w:rPr>
        <w:tab/>
      </w:r>
      <w:r w:rsidRPr="002238E4">
        <w:rPr>
          <w:noProof/>
          <w:lang w:val="en-GB"/>
        </w:rPr>
        <w:t>Customs Processing</w:t>
      </w:r>
      <w:r w:rsidRPr="000E4470">
        <w:rPr>
          <w:noProof/>
          <w:lang w:val="en-GB"/>
        </w:rPr>
        <w:tab/>
      </w:r>
      <w:r>
        <w:rPr>
          <w:noProof/>
        </w:rPr>
        <w:fldChar w:fldCharType="begin"/>
      </w:r>
      <w:r w:rsidRPr="000E4470">
        <w:rPr>
          <w:noProof/>
          <w:lang w:val="en-GB"/>
        </w:rPr>
        <w:instrText xml:space="preserve"> PAGEREF _Toc188346220 \h </w:instrText>
      </w:r>
      <w:r>
        <w:rPr>
          <w:noProof/>
        </w:rPr>
      </w:r>
      <w:r>
        <w:rPr>
          <w:noProof/>
        </w:rPr>
        <w:fldChar w:fldCharType="separate"/>
      </w:r>
      <w:r w:rsidRPr="000E4470">
        <w:rPr>
          <w:noProof/>
          <w:lang w:val="en-GB"/>
        </w:rPr>
        <w:t>9</w:t>
      </w:r>
      <w:r>
        <w:rPr>
          <w:noProof/>
        </w:rPr>
        <w:fldChar w:fldCharType="end"/>
      </w:r>
    </w:p>
    <w:p w14:paraId="2BB7EB95" w14:textId="403D0962"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4.1</w:t>
      </w:r>
      <w:r>
        <w:rPr>
          <w:rFonts w:asciiTheme="minorHAnsi" w:eastAsiaTheme="minorEastAsia" w:hAnsiTheme="minorHAnsi" w:cstheme="minorBidi"/>
          <w:noProof/>
          <w:kern w:val="2"/>
          <w:sz w:val="24"/>
          <w:szCs w:val="24"/>
          <w:lang w:val="en-GB"/>
          <w14:ligatures w14:val="standardContextual"/>
        </w:rPr>
        <w:tab/>
      </w:r>
      <w:r w:rsidRPr="002238E4">
        <w:rPr>
          <w:noProof/>
          <w:lang w:val="en-GB"/>
        </w:rPr>
        <w:t>Europe</w:t>
      </w:r>
      <w:r w:rsidRPr="000E4470">
        <w:rPr>
          <w:noProof/>
          <w:lang w:val="en-GB"/>
        </w:rPr>
        <w:tab/>
      </w:r>
      <w:r>
        <w:rPr>
          <w:noProof/>
        </w:rPr>
        <w:fldChar w:fldCharType="begin"/>
      </w:r>
      <w:r w:rsidRPr="000E4470">
        <w:rPr>
          <w:noProof/>
          <w:lang w:val="en-GB"/>
        </w:rPr>
        <w:instrText xml:space="preserve"> PAGEREF _Toc188346221 \h </w:instrText>
      </w:r>
      <w:r>
        <w:rPr>
          <w:noProof/>
        </w:rPr>
      </w:r>
      <w:r>
        <w:rPr>
          <w:noProof/>
        </w:rPr>
        <w:fldChar w:fldCharType="separate"/>
      </w:r>
      <w:r w:rsidRPr="000E4470">
        <w:rPr>
          <w:noProof/>
          <w:lang w:val="en-GB"/>
        </w:rPr>
        <w:t>9</w:t>
      </w:r>
      <w:r>
        <w:rPr>
          <w:noProof/>
        </w:rPr>
        <w:fldChar w:fldCharType="end"/>
      </w:r>
    </w:p>
    <w:p w14:paraId="49D57464" w14:textId="3C0542AC"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4.2</w:t>
      </w:r>
      <w:r>
        <w:rPr>
          <w:rFonts w:asciiTheme="minorHAnsi" w:eastAsiaTheme="minorEastAsia" w:hAnsiTheme="minorHAnsi" w:cstheme="minorBidi"/>
          <w:noProof/>
          <w:kern w:val="2"/>
          <w:sz w:val="24"/>
          <w:szCs w:val="24"/>
          <w:lang w:val="en-GB"/>
          <w14:ligatures w14:val="standardContextual"/>
        </w:rPr>
        <w:tab/>
      </w:r>
      <w:r w:rsidRPr="002238E4">
        <w:rPr>
          <w:noProof/>
          <w:lang w:val="en-GB"/>
        </w:rPr>
        <w:t>GRAMMER Locations Outside of Europe</w:t>
      </w:r>
      <w:r w:rsidRPr="000E4470">
        <w:rPr>
          <w:noProof/>
          <w:lang w:val="en-GB"/>
        </w:rPr>
        <w:tab/>
      </w:r>
      <w:r>
        <w:rPr>
          <w:noProof/>
        </w:rPr>
        <w:fldChar w:fldCharType="begin"/>
      </w:r>
      <w:r w:rsidRPr="000E4470">
        <w:rPr>
          <w:noProof/>
          <w:lang w:val="en-GB"/>
        </w:rPr>
        <w:instrText xml:space="preserve"> PAGEREF _Toc188346222 \h </w:instrText>
      </w:r>
      <w:r>
        <w:rPr>
          <w:noProof/>
        </w:rPr>
      </w:r>
      <w:r>
        <w:rPr>
          <w:noProof/>
        </w:rPr>
        <w:fldChar w:fldCharType="separate"/>
      </w:r>
      <w:r w:rsidRPr="000E4470">
        <w:rPr>
          <w:noProof/>
          <w:lang w:val="en-GB"/>
        </w:rPr>
        <w:t>10</w:t>
      </w:r>
      <w:r>
        <w:rPr>
          <w:noProof/>
        </w:rPr>
        <w:fldChar w:fldCharType="end"/>
      </w:r>
    </w:p>
    <w:p w14:paraId="1CDF0230" w14:textId="2A39EDA5"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4.3</w:t>
      </w:r>
      <w:r>
        <w:rPr>
          <w:rFonts w:asciiTheme="minorHAnsi" w:eastAsiaTheme="minorEastAsia" w:hAnsiTheme="minorHAnsi" w:cstheme="minorBidi"/>
          <w:noProof/>
          <w:kern w:val="2"/>
          <w:sz w:val="24"/>
          <w:szCs w:val="24"/>
          <w:lang w:val="en-GB"/>
          <w14:ligatures w14:val="standardContextual"/>
        </w:rPr>
        <w:tab/>
      </w:r>
      <w:r w:rsidRPr="002238E4">
        <w:rPr>
          <w:noProof/>
          <w:lang w:val="en-GB"/>
        </w:rPr>
        <w:t>Complaint Processing</w:t>
      </w:r>
      <w:r w:rsidRPr="000E4470">
        <w:rPr>
          <w:noProof/>
          <w:lang w:val="en-GB"/>
        </w:rPr>
        <w:tab/>
      </w:r>
      <w:r>
        <w:rPr>
          <w:noProof/>
        </w:rPr>
        <w:fldChar w:fldCharType="begin"/>
      </w:r>
      <w:r w:rsidRPr="000E4470">
        <w:rPr>
          <w:noProof/>
          <w:lang w:val="en-GB"/>
        </w:rPr>
        <w:instrText xml:space="preserve"> PAGEREF _Toc188346223 \h </w:instrText>
      </w:r>
      <w:r>
        <w:rPr>
          <w:noProof/>
        </w:rPr>
      </w:r>
      <w:r>
        <w:rPr>
          <w:noProof/>
        </w:rPr>
        <w:fldChar w:fldCharType="separate"/>
      </w:r>
      <w:r w:rsidRPr="000E4470">
        <w:rPr>
          <w:noProof/>
          <w:lang w:val="en-GB"/>
        </w:rPr>
        <w:t>11</w:t>
      </w:r>
      <w:r>
        <w:rPr>
          <w:noProof/>
        </w:rPr>
        <w:fldChar w:fldCharType="end"/>
      </w:r>
    </w:p>
    <w:p w14:paraId="3263A775" w14:textId="3387F9E5" w:rsidR="000E4470" w:rsidRDefault="000E4470">
      <w:pPr>
        <w:pStyle w:val="TOC1"/>
        <w:rPr>
          <w:rFonts w:asciiTheme="minorHAnsi" w:eastAsiaTheme="minorEastAsia" w:hAnsiTheme="minorHAnsi" w:cstheme="minorBidi"/>
          <w:b w:val="0"/>
          <w:noProof/>
          <w:kern w:val="2"/>
          <w:sz w:val="24"/>
          <w:szCs w:val="24"/>
          <w:lang w:val="en-GB"/>
          <w14:ligatures w14:val="standardContextual"/>
        </w:rPr>
      </w:pPr>
      <w:r w:rsidRPr="002238E4">
        <w:rPr>
          <w:noProof/>
          <w:lang w:val="en-GB"/>
        </w:rPr>
        <w:t>5</w:t>
      </w:r>
      <w:r>
        <w:rPr>
          <w:rFonts w:asciiTheme="minorHAnsi" w:eastAsiaTheme="minorEastAsia" w:hAnsiTheme="minorHAnsi" w:cstheme="minorBidi"/>
          <w:b w:val="0"/>
          <w:noProof/>
          <w:kern w:val="2"/>
          <w:sz w:val="24"/>
          <w:szCs w:val="24"/>
          <w:lang w:val="en-GB"/>
          <w14:ligatures w14:val="standardContextual"/>
        </w:rPr>
        <w:tab/>
      </w:r>
      <w:r w:rsidRPr="002238E4">
        <w:rPr>
          <w:noProof/>
          <w:lang w:val="en-GB"/>
        </w:rPr>
        <w:t>Packaging</w:t>
      </w:r>
      <w:r w:rsidRPr="000E4470">
        <w:rPr>
          <w:noProof/>
          <w:lang w:val="en-GB"/>
        </w:rPr>
        <w:tab/>
      </w:r>
      <w:r>
        <w:rPr>
          <w:noProof/>
        </w:rPr>
        <w:fldChar w:fldCharType="begin"/>
      </w:r>
      <w:r w:rsidRPr="000E4470">
        <w:rPr>
          <w:noProof/>
          <w:lang w:val="en-GB"/>
        </w:rPr>
        <w:instrText xml:space="preserve"> PAGEREF _Toc188346224 \h </w:instrText>
      </w:r>
      <w:r>
        <w:rPr>
          <w:noProof/>
        </w:rPr>
      </w:r>
      <w:r>
        <w:rPr>
          <w:noProof/>
        </w:rPr>
        <w:fldChar w:fldCharType="separate"/>
      </w:r>
      <w:r w:rsidRPr="000E4470">
        <w:rPr>
          <w:noProof/>
          <w:lang w:val="en-GB"/>
        </w:rPr>
        <w:t>12</w:t>
      </w:r>
      <w:r>
        <w:rPr>
          <w:noProof/>
        </w:rPr>
        <w:fldChar w:fldCharType="end"/>
      </w:r>
    </w:p>
    <w:p w14:paraId="341BF9F0" w14:textId="3C91E21D"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5.1</w:t>
      </w:r>
      <w:r>
        <w:rPr>
          <w:rFonts w:asciiTheme="minorHAnsi" w:eastAsiaTheme="minorEastAsia" w:hAnsiTheme="minorHAnsi" w:cstheme="minorBidi"/>
          <w:noProof/>
          <w:kern w:val="2"/>
          <w:sz w:val="24"/>
          <w:szCs w:val="24"/>
          <w:lang w:val="en-GB"/>
          <w14:ligatures w14:val="standardContextual"/>
        </w:rPr>
        <w:tab/>
      </w:r>
      <w:r w:rsidRPr="002238E4">
        <w:rPr>
          <w:noProof/>
          <w:lang w:val="en-GB"/>
        </w:rPr>
        <w:t>Principles</w:t>
      </w:r>
      <w:r w:rsidRPr="000E4470">
        <w:rPr>
          <w:noProof/>
          <w:lang w:val="en-GB"/>
        </w:rPr>
        <w:tab/>
      </w:r>
      <w:r>
        <w:rPr>
          <w:noProof/>
        </w:rPr>
        <w:fldChar w:fldCharType="begin"/>
      </w:r>
      <w:r w:rsidRPr="000E4470">
        <w:rPr>
          <w:noProof/>
          <w:lang w:val="en-GB"/>
        </w:rPr>
        <w:instrText xml:space="preserve"> PAGEREF _Toc188346225 \h </w:instrText>
      </w:r>
      <w:r>
        <w:rPr>
          <w:noProof/>
        </w:rPr>
      </w:r>
      <w:r>
        <w:rPr>
          <w:noProof/>
        </w:rPr>
        <w:fldChar w:fldCharType="separate"/>
      </w:r>
      <w:r w:rsidRPr="000E4470">
        <w:rPr>
          <w:noProof/>
          <w:lang w:val="en-GB"/>
        </w:rPr>
        <w:t>12</w:t>
      </w:r>
      <w:r>
        <w:rPr>
          <w:noProof/>
        </w:rPr>
        <w:fldChar w:fldCharType="end"/>
      </w:r>
    </w:p>
    <w:p w14:paraId="30503C23" w14:textId="21715E66"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5.2</w:t>
      </w:r>
      <w:r>
        <w:rPr>
          <w:rFonts w:asciiTheme="minorHAnsi" w:eastAsiaTheme="minorEastAsia" w:hAnsiTheme="minorHAnsi" w:cstheme="minorBidi"/>
          <w:noProof/>
          <w:kern w:val="2"/>
          <w:sz w:val="24"/>
          <w:szCs w:val="24"/>
          <w:lang w:val="en-GB"/>
          <w14:ligatures w14:val="standardContextual"/>
        </w:rPr>
        <w:tab/>
      </w:r>
      <w:r w:rsidRPr="002238E4">
        <w:rPr>
          <w:noProof/>
          <w:lang w:val="en-GB"/>
        </w:rPr>
        <w:t>Containers/Packaging in Europe</w:t>
      </w:r>
      <w:r w:rsidRPr="000E4470">
        <w:rPr>
          <w:noProof/>
          <w:lang w:val="en-GB"/>
        </w:rPr>
        <w:tab/>
      </w:r>
      <w:r>
        <w:rPr>
          <w:noProof/>
        </w:rPr>
        <w:fldChar w:fldCharType="begin"/>
      </w:r>
      <w:r w:rsidRPr="000E4470">
        <w:rPr>
          <w:noProof/>
          <w:lang w:val="en-GB"/>
        </w:rPr>
        <w:instrText xml:space="preserve"> PAGEREF _Toc188346226 \h </w:instrText>
      </w:r>
      <w:r>
        <w:rPr>
          <w:noProof/>
        </w:rPr>
      </w:r>
      <w:r>
        <w:rPr>
          <w:noProof/>
        </w:rPr>
        <w:fldChar w:fldCharType="separate"/>
      </w:r>
      <w:r w:rsidRPr="000E4470">
        <w:rPr>
          <w:noProof/>
          <w:lang w:val="en-GB"/>
        </w:rPr>
        <w:t>15</w:t>
      </w:r>
      <w:r>
        <w:rPr>
          <w:noProof/>
        </w:rPr>
        <w:fldChar w:fldCharType="end"/>
      </w:r>
    </w:p>
    <w:p w14:paraId="111FDD4A" w14:textId="08510F51"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5.3</w:t>
      </w:r>
      <w:r>
        <w:rPr>
          <w:rFonts w:asciiTheme="minorHAnsi" w:eastAsiaTheme="minorEastAsia" w:hAnsiTheme="minorHAnsi" w:cstheme="minorBidi"/>
          <w:noProof/>
          <w:kern w:val="2"/>
          <w:sz w:val="24"/>
          <w:szCs w:val="24"/>
          <w:lang w:val="en-GB"/>
          <w14:ligatures w14:val="standardContextual"/>
        </w:rPr>
        <w:tab/>
      </w:r>
      <w:r w:rsidRPr="002238E4">
        <w:rPr>
          <w:noProof/>
          <w:lang w:val="en-GB"/>
        </w:rPr>
        <w:t>Containers/Packaging Overseas</w:t>
      </w:r>
      <w:r w:rsidRPr="000E4470">
        <w:rPr>
          <w:noProof/>
          <w:lang w:val="en-GB"/>
        </w:rPr>
        <w:tab/>
      </w:r>
      <w:r>
        <w:rPr>
          <w:noProof/>
        </w:rPr>
        <w:fldChar w:fldCharType="begin"/>
      </w:r>
      <w:r w:rsidRPr="000E4470">
        <w:rPr>
          <w:noProof/>
          <w:lang w:val="en-GB"/>
        </w:rPr>
        <w:instrText xml:space="preserve"> PAGEREF _Toc188346227 \h </w:instrText>
      </w:r>
      <w:r>
        <w:rPr>
          <w:noProof/>
        </w:rPr>
      </w:r>
      <w:r>
        <w:rPr>
          <w:noProof/>
        </w:rPr>
        <w:fldChar w:fldCharType="separate"/>
      </w:r>
      <w:r w:rsidRPr="000E4470">
        <w:rPr>
          <w:noProof/>
          <w:lang w:val="en-GB"/>
        </w:rPr>
        <w:t>17</w:t>
      </w:r>
      <w:r>
        <w:rPr>
          <w:noProof/>
        </w:rPr>
        <w:fldChar w:fldCharType="end"/>
      </w:r>
    </w:p>
    <w:p w14:paraId="0E7919CE" w14:textId="4DC5F57C"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5.4</w:t>
      </w:r>
      <w:r>
        <w:rPr>
          <w:rFonts w:asciiTheme="minorHAnsi" w:eastAsiaTheme="minorEastAsia" w:hAnsiTheme="minorHAnsi" w:cstheme="minorBidi"/>
          <w:noProof/>
          <w:kern w:val="2"/>
          <w:sz w:val="24"/>
          <w:szCs w:val="24"/>
          <w:lang w:val="en-GB"/>
          <w14:ligatures w14:val="standardContextual"/>
        </w:rPr>
        <w:tab/>
      </w:r>
      <w:r w:rsidRPr="002238E4">
        <w:rPr>
          <w:noProof/>
          <w:lang w:val="en-GB"/>
        </w:rPr>
        <w:t>Packaging Development / Definition</w:t>
      </w:r>
      <w:r w:rsidRPr="000E4470">
        <w:rPr>
          <w:noProof/>
          <w:lang w:val="en-GB"/>
        </w:rPr>
        <w:tab/>
      </w:r>
      <w:r>
        <w:rPr>
          <w:noProof/>
        </w:rPr>
        <w:fldChar w:fldCharType="begin"/>
      </w:r>
      <w:r w:rsidRPr="000E4470">
        <w:rPr>
          <w:noProof/>
          <w:lang w:val="en-GB"/>
        </w:rPr>
        <w:instrText xml:space="preserve"> PAGEREF _Toc188346228 \h </w:instrText>
      </w:r>
      <w:r>
        <w:rPr>
          <w:noProof/>
        </w:rPr>
      </w:r>
      <w:r>
        <w:rPr>
          <w:noProof/>
        </w:rPr>
        <w:fldChar w:fldCharType="separate"/>
      </w:r>
      <w:r w:rsidRPr="000E4470">
        <w:rPr>
          <w:noProof/>
          <w:lang w:val="en-GB"/>
        </w:rPr>
        <w:t>20</w:t>
      </w:r>
      <w:r>
        <w:rPr>
          <w:noProof/>
        </w:rPr>
        <w:fldChar w:fldCharType="end"/>
      </w:r>
    </w:p>
    <w:p w14:paraId="56DFB6F8" w14:textId="0E364C3C"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5.5</w:t>
      </w:r>
      <w:r>
        <w:rPr>
          <w:rFonts w:asciiTheme="minorHAnsi" w:eastAsiaTheme="minorEastAsia" w:hAnsiTheme="minorHAnsi" w:cstheme="minorBidi"/>
          <w:noProof/>
          <w:kern w:val="2"/>
          <w:sz w:val="24"/>
          <w:szCs w:val="24"/>
          <w:lang w:val="en-GB"/>
          <w14:ligatures w14:val="standardContextual"/>
        </w:rPr>
        <w:tab/>
      </w:r>
      <w:r w:rsidRPr="002238E4">
        <w:rPr>
          <w:noProof/>
          <w:lang w:val="en-GB"/>
        </w:rPr>
        <w:t>Container Procurement</w:t>
      </w:r>
      <w:r w:rsidRPr="000E4470">
        <w:rPr>
          <w:noProof/>
          <w:lang w:val="en-GB"/>
        </w:rPr>
        <w:tab/>
      </w:r>
      <w:r>
        <w:rPr>
          <w:noProof/>
        </w:rPr>
        <w:fldChar w:fldCharType="begin"/>
      </w:r>
      <w:r w:rsidRPr="000E4470">
        <w:rPr>
          <w:noProof/>
          <w:lang w:val="en-GB"/>
        </w:rPr>
        <w:instrText xml:space="preserve"> PAGEREF _Toc188346229 \h </w:instrText>
      </w:r>
      <w:r>
        <w:rPr>
          <w:noProof/>
        </w:rPr>
      </w:r>
      <w:r>
        <w:rPr>
          <w:noProof/>
        </w:rPr>
        <w:fldChar w:fldCharType="separate"/>
      </w:r>
      <w:r w:rsidRPr="000E4470">
        <w:rPr>
          <w:noProof/>
          <w:lang w:val="en-GB"/>
        </w:rPr>
        <w:t>20</w:t>
      </w:r>
      <w:r>
        <w:rPr>
          <w:noProof/>
        </w:rPr>
        <w:fldChar w:fldCharType="end"/>
      </w:r>
    </w:p>
    <w:p w14:paraId="5F7B3EB4" w14:textId="0BC55569"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5.6</w:t>
      </w:r>
      <w:r>
        <w:rPr>
          <w:rFonts w:asciiTheme="minorHAnsi" w:eastAsiaTheme="minorEastAsia" w:hAnsiTheme="minorHAnsi" w:cstheme="minorBidi"/>
          <w:noProof/>
          <w:kern w:val="2"/>
          <w:sz w:val="24"/>
          <w:szCs w:val="24"/>
          <w:lang w:val="en-GB"/>
          <w14:ligatures w14:val="standardContextual"/>
        </w:rPr>
        <w:tab/>
      </w:r>
      <w:r w:rsidRPr="002238E4">
        <w:rPr>
          <w:noProof/>
          <w:lang w:val="en-GB"/>
        </w:rPr>
        <w:t>Surplus Packaging</w:t>
      </w:r>
      <w:r w:rsidRPr="000E4470">
        <w:rPr>
          <w:noProof/>
          <w:lang w:val="en-GB"/>
        </w:rPr>
        <w:tab/>
      </w:r>
      <w:r>
        <w:rPr>
          <w:noProof/>
        </w:rPr>
        <w:fldChar w:fldCharType="begin"/>
      </w:r>
      <w:r w:rsidRPr="000E4470">
        <w:rPr>
          <w:noProof/>
          <w:lang w:val="en-GB"/>
        </w:rPr>
        <w:instrText xml:space="preserve"> PAGEREF _Toc188346230 \h </w:instrText>
      </w:r>
      <w:r>
        <w:rPr>
          <w:noProof/>
        </w:rPr>
      </w:r>
      <w:r>
        <w:rPr>
          <w:noProof/>
        </w:rPr>
        <w:fldChar w:fldCharType="separate"/>
      </w:r>
      <w:r w:rsidRPr="000E4470">
        <w:rPr>
          <w:noProof/>
          <w:lang w:val="en-GB"/>
        </w:rPr>
        <w:t>20</w:t>
      </w:r>
      <w:r>
        <w:rPr>
          <w:noProof/>
        </w:rPr>
        <w:fldChar w:fldCharType="end"/>
      </w:r>
    </w:p>
    <w:p w14:paraId="16216DD6" w14:textId="1951D892"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5.7</w:t>
      </w:r>
      <w:r>
        <w:rPr>
          <w:rFonts w:asciiTheme="minorHAnsi" w:eastAsiaTheme="minorEastAsia" w:hAnsiTheme="minorHAnsi" w:cstheme="minorBidi"/>
          <w:noProof/>
          <w:kern w:val="2"/>
          <w:sz w:val="24"/>
          <w:szCs w:val="24"/>
          <w:lang w:val="en-GB"/>
          <w14:ligatures w14:val="standardContextual"/>
        </w:rPr>
        <w:tab/>
      </w:r>
      <w:r w:rsidRPr="002238E4">
        <w:rPr>
          <w:noProof/>
          <w:lang w:val="en-GB"/>
        </w:rPr>
        <w:t>Scrapping and Information on Inventory</w:t>
      </w:r>
      <w:r w:rsidRPr="000E4470">
        <w:rPr>
          <w:noProof/>
          <w:lang w:val="en-GB"/>
        </w:rPr>
        <w:tab/>
      </w:r>
      <w:r>
        <w:rPr>
          <w:noProof/>
        </w:rPr>
        <w:fldChar w:fldCharType="begin"/>
      </w:r>
      <w:r w:rsidRPr="000E4470">
        <w:rPr>
          <w:noProof/>
          <w:lang w:val="en-GB"/>
        </w:rPr>
        <w:instrText xml:space="preserve"> PAGEREF _Toc188346231 \h </w:instrText>
      </w:r>
      <w:r>
        <w:rPr>
          <w:noProof/>
        </w:rPr>
      </w:r>
      <w:r>
        <w:rPr>
          <w:noProof/>
        </w:rPr>
        <w:fldChar w:fldCharType="separate"/>
      </w:r>
      <w:r w:rsidRPr="000E4470">
        <w:rPr>
          <w:noProof/>
          <w:lang w:val="en-GB"/>
        </w:rPr>
        <w:t>20</w:t>
      </w:r>
      <w:r>
        <w:rPr>
          <w:noProof/>
        </w:rPr>
        <w:fldChar w:fldCharType="end"/>
      </w:r>
    </w:p>
    <w:p w14:paraId="1B7F7A8B" w14:textId="5F8032C5"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5.8</w:t>
      </w:r>
      <w:r>
        <w:rPr>
          <w:rFonts w:asciiTheme="minorHAnsi" w:eastAsiaTheme="minorEastAsia" w:hAnsiTheme="minorHAnsi" w:cstheme="minorBidi"/>
          <w:noProof/>
          <w:kern w:val="2"/>
          <w:sz w:val="24"/>
          <w:szCs w:val="24"/>
          <w:lang w:val="en-GB"/>
          <w14:ligatures w14:val="standardContextual"/>
        </w:rPr>
        <w:tab/>
      </w:r>
      <w:r w:rsidRPr="002238E4">
        <w:rPr>
          <w:noProof/>
          <w:lang w:val="en-GB"/>
        </w:rPr>
        <w:t>Packaging Data Sheet (PDS)</w:t>
      </w:r>
      <w:r w:rsidRPr="000E4470">
        <w:rPr>
          <w:noProof/>
          <w:lang w:val="en-GB"/>
        </w:rPr>
        <w:tab/>
      </w:r>
      <w:r>
        <w:rPr>
          <w:noProof/>
        </w:rPr>
        <w:fldChar w:fldCharType="begin"/>
      </w:r>
      <w:r w:rsidRPr="000E4470">
        <w:rPr>
          <w:noProof/>
          <w:lang w:val="en-GB"/>
        </w:rPr>
        <w:instrText xml:space="preserve"> PAGEREF _Toc188346232 \h </w:instrText>
      </w:r>
      <w:r>
        <w:rPr>
          <w:noProof/>
        </w:rPr>
      </w:r>
      <w:r>
        <w:rPr>
          <w:noProof/>
        </w:rPr>
        <w:fldChar w:fldCharType="separate"/>
      </w:r>
      <w:r w:rsidRPr="000E4470">
        <w:rPr>
          <w:noProof/>
          <w:lang w:val="en-GB"/>
        </w:rPr>
        <w:t>22</w:t>
      </w:r>
      <w:r>
        <w:rPr>
          <w:noProof/>
        </w:rPr>
        <w:fldChar w:fldCharType="end"/>
      </w:r>
    </w:p>
    <w:p w14:paraId="048CEB22" w14:textId="5730D92F"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5.9</w:t>
      </w:r>
      <w:r>
        <w:rPr>
          <w:rFonts w:asciiTheme="minorHAnsi" w:eastAsiaTheme="minorEastAsia" w:hAnsiTheme="minorHAnsi" w:cstheme="minorBidi"/>
          <w:noProof/>
          <w:kern w:val="2"/>
          <w:sz w:val="24"/>
          <w:szCs w:val="24"/>
          <w:lang w:val="en-GB"/>
          <w14:ligatures w14:val="standardContextual"/>
        </w:rPr>
        <w:tab/>
      </w:r>
      <w:r w:rsidRPr="002238E4">
        <w:rPr>
          <w:noProof/>
          <w:lang w:val="en-GB"/>
        </w:rPr>
        <w:t>Goods Labeling</w:t>
      </w:r>
      <w:r w:rsidRPr="000E4470">
        <w:rPr>
          <w:noProof/>
          <w:lang w:val="en-GB"/>
        </w:rPr>
        <w:tab/>
      </w:r>
      <w:r>
        <w:rPr>
          <w:noProof/>
        </w:rPr>
        <w:fldChar w:fldCharType="begin"/>
      </w:r>
      <w:r w:rsidRPr="000E4470">
        <w:rPr>
          <w:noProof/>
          <w:lang w:val="en-GB"/>
        </w:rPr>
        <w:instrText xml:space="preserve"> PAGEREF _Toc188346233 \h </w:instrText>
      </w:r>
      <w:r>
        <w:rPr>
          <w:noProof/>
        </w:rPr>
      </w:r>
      <w:r>
        <w:rPr>
          <w:noProof/>
        </w:rPr>
        <w:fldChar w:fldCharType="separate"/>
      </w:r>
      <w:r w:rsidRPr="000E4470">
        <w:rPr>
          <w:noProof/>
          <w:lang w:val="en-GB"/>
        </w:rPr>
        <w:t>23</w:t>
      </w:r>
      <w:r>
        <w:rPr>
          <w:noProof/>
        </w:rPr>
        <w:fldChar w:fldCharType="end"/>
      </w:r>
    </w:p>
    <w:p w14:paraId="2D253984" w14:textId="33E1FAC3"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5.10</w:t>
      </w:r>
      <w:r>
        <w:rPr>
          <w:rFonts w:asciiTheme="minorHAnsi" w:eastAsiaTheme="minorEastAsia" w:hAnsiTheme="minorHAnsi" w:cstheme="minorBidi"/>
          <w:noProof/>
          <w:kern w:val="2"/>
          <w:sz w:val="24"/>
          <w:szCs w:val="24"/>
          <w:lang w:val="en-GB"/>
          <w14:ligatures w14:val="standardContextual"/>
        </w:rPr>
        <w:tab/>
      </w:r>
      <w:r w:rsidRPr="002238E4">
        <w:rPr>
          <w:noProof/>
          <w:lang w:val="en-GB"/>
        </w:rPr>
        <w:t>Packaging for Hazardous Goods</w:t>
      </w:r>
      <w:r w:rsidRPr="000E4470">
        <w:rPr>
          <w:noProof/>
          <w:lang w:val="en-GB"/>
        </w:rPr>
        <w:tab/>
      </w:r>
      <w:r>
        <w:rPr>
          <w:noProof/>
        </w:rPr>
        <w:fldChar w:fldCharType="begin"/>
      </w:r>
      <w:r w:rsidRPr="000E4470">
        <w:rPr>
          <w:noProof/>
          <w:lang w:val="en-GB"/>
        </w:rPr>
        <w:instrText xml:space="preserve"> PAGEREF _Toc188346234 \h </w:instrText>
      </w:r>
      <w:r>
        <w:rPr>
          <w:noProof/>
        </w:rPr>
      </w:r>
      <w:r>
        <w:rPr>
          <w:noProof/>
        </w:rPr>
        <w:fldChar w:fldCharType="separate"/>
      </w:r>
      <w:r w:rsidRPr="000E4470">
        <w:rPr>
          <w:noProof/>
          <w:lang w:val="en-GB"/>
        </w:rPr>
        <w:t>24</w:t>
      </w:r>
      <w:r>
        <w:rPr>
          <w:noProof/>
        </w:rPr>
        <w:fldChar w:fldCharType="end"/>
      </w:r>
    </w:p>
    <w:p w14:paraId="081C3F58" w14:textId="0A882A4F"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5.11</w:t>
      </w:r>
      <w:r>
        <w:rPr>
          <w:rFonts w:asciiTheme="minorHAnsi" w:eastAsiaTheme="minorEastAsia" w:hAnsiTheme="minorHAnsi" w:cstheme="minorBidi"/>
          <w:noProof/>
          <w:kern w:val="2"/>
          <w:sz w:val="24"/>
          <w:szCs w:val="24"/>
          <w:lang w:val="en-GB"/>
          <w14:ligatures w14:val="standardContextual"/>
        </w:rPr>
        <w:tab/>
      </w:r>
      <w:r w:rsidRPr="002238E4">
        <w:rPr>
          <w:noProof/>
          <w:lang w:val="en-GB"/>
        </w:rPr>
        <w:t>Labeling of Hazardous Goods</w:t>
      </w:r>
      <w:r w:rsidRPr="000E4470">
        <w:rPr>
          <w:noProof/>
          <w:lang w:val="en-GB"/>
        </w:rPr>
        <w:tab/>
      </w:r>
      <w:r>
        <w:rPr>
          <w:noProof/>
        </w:rPr>
        <w:fldChar w:fldCharType="begin"/>
      </w:r>
      <w:r w:rsidRPr="000E4470">
        <w:rPr>
          <w:noProof/>
          <w:lang w:val="en-GB"/>
        </w:rPr>
        <w:instrText xml:space="preserve"> PAGEREF _Toc188346235 \h </w:instrText>
      </w:r>
      <w:r>
        <w:rPr>
          <w:noProof/>
        </w:rPr>
      </w:r>
      <w:r>
        <w:rPr>
          <w:noProof/>
        </w:rPr>
        <w:fldChar w:fldCharType="separate"/>
      </w:r>
      <w:r w:rsidRPr="000E4470">
        <w:rPr>
          <w:noProof/>
          <w:lang w:val="en-GB"/>
        </w:rPr>
        <w:t>24</w:t>
      </w:r>
      <w:r>
        <w:rPr>
          <w:noProof/>
        </w:rPr>
        <w:fldChar w:fldCharType="end"/>
      </w:r>
    </w:p>
    <w:p w14:paraId="3EB6C3E6" w14:textId="7BEDADA7" w:rsidR="000E4470" w:rsidRDefault="000E4470">
      <w:pPr>
        <w:pStyle w:val="TOC1"/>
        <w:rPr>
          <w:rFonts w:asciiTheme="minorHAnsi" w:eastAsiaTheme="minorEastAsia" w:hAnsiTheme="minorHAnsi" w:cstheme="minorBidi"/>
          <w:b w:val="0"/>
          <w:noProof/>
          <w:kern w:val="2"/>
          <w:sz w:val="24"/>
          <w:szCs w:val="24"/>
          <w:lang w:val="en-GB"/>
          <w14:ligatures w14:val="standardContextual"/>
        </w:rPr>
      </w:pPr>
      <w:r w:rsidRPr="002238E4">
        <w:rPr>
          <w:noProof/>
          <w:lang w:val="en-GB"/>
        </w:rPr>
        <w:t>6</w:t>
      </w:r>
      <w:r>
        <w:rPr>
          <w:rFonts w:asciiTheme="minorHAnsi" w:eastAsiaTheme="minorEastAsia" w:hAnsiTheme="minorHAnsi" w:cstheme="minorBidi"/>
          <w:b w:val="0"/>
          <w:noProof/>
          <w:kern w:val="2"/>
          <w:sz w:val="24"/>
          <w:szCs w:val="24"/>
          <w:lang w:val="en-GB"/>
          <w14:ligatures w14:val="standardContextual"/>
        </w:rPr>
        <w:tab/>
      </w:r>
      <w:r w:rsidRPr="002238E4">
        <w:rPr>
          <w:noProof/>
          <w:lang w:val="en-GB"/>
        </w:rPr>
        <w:t>Supply</w:t>
      </w:r>
      <w:r w:rsidRPr="000E4470">
        <w:rPr>
          <w:noProof/>
          <w:lang w:val="en-GB"/>
        </w:rPr>
        <w:tab/>
      </w:r>
      <w:r>
        <w:rPr>
          <w:noProof/>
        </w:rPr>
        <w:fldChar w:fldCharType="begin"/>
      </w:r>
      <w:r w:rsidRPr="000E4470">
        <w:rPr>
          <w:noProof/>
          <w:lang w:val="en-GB"/>
        </w:rPr>
        <w:instrText xml:space="preserve"> PAGEREF _Toc188346236 \h </w:instrText>
      </w:r>
      <w:r>
        <w:rPr>
          <w:noProof/>
        </w:rPr>
      </w:r>
      <w:r>
        <w:rPr>
          <w:noProof/>
        </w:rPr>
        <w:fldChar w:fldCharType="separate"/>
      </w:r>
      <w:r w:rsidRPr="000E4470">
        <w:rPr>
          <w:noProof/>
          <w:lang w:val="en-GB"/>
        </w:rPr>
        <w:t>25</w:t>
      </w:r>
      <w:r>
        <w:rPr>
          <w:noProof/>
        </w:rPr>
        <w:fldChar w:fldCharType="end"/>
      </w:r>
    </w:p>
    <w:p w14:paraId="0486197D" w14:textId="1C007B0F"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6.1</w:t>
      </w:r>
      <w:r>
        <w:rPr>
          <w:rFonts w:asciiTheme="minorHAnsi" w:eastAsiaTheme="minorEastAsia" w:hAnsiTheme="minorHAnsi" w:cstheme="minorBidi"/>
          <w:noProof/>
          <w:kern w:val="2"/>
          <w:sz w:val="24"/>
          <w:szCs w:val="24"/>
          <w:lang w:val="en-GB"/>
          <w14:ligatures w14:val="standardContextual"/>
        </w:rPr>
        <w:tab/>
      </w:r>
      <w:r w:rsidRPr="002238E4">
        <w:rPr>
          <w:noProof/>
          <w:lang w:val="en-GB"/>
        </w:rPr>
        <w:t>Delivery Safeguarding / Reliability</w:t>
      </w:r>
      <w:r w:rsidRPr="000E4470">
        <w:rPr>
          <w:noProof/>
          <w:lang w:val="en-GB"/>
        </w:rPr>
        <w:tab/>
      </w:r>
      <w:r>
        <w:rPr>
          <w:noProof/>
        </w:rPr>
        <w:fldChar w:fldCharType="begin"/>
      </w:r>
      <w:r w:rsidRPr="000E4470">
        <w:rPr>
          <w:noProof/>
          <w:lang w:val="en-GB"/>
        </w:rPr>
        <w:instrText xml:space="preserve"> PAGEREF _Toc188346237 \h </w:instrText>
      </w:r>
      <w:r>
        <w:rPr>
          <w:noProof/>
        </w:rPr>
      </w:r>
      <w:r>
        <w:rPr>
          <w:noProof/>
        </w:rPr>
        <w:fldChar w:fldCharType="separate"/>
      </w:r>
      <w:r w:rsidRPr="000E4470">
        <w:rPr>
          <w:noProof/>
          <w:lang w:val="en-GB"/>
        </w:rPr>
        <w:t>25</w:t>
      </w:r>
      <w:r>
        <w:rPr>
          <w:noProof/>
        </w:rPr>
        <w:fldChar w:fldCharType="end"/>
      </w:r>
    </w:p>
    <w:p w14:paraId="278C761A" w14:textId="5E590605"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6.2</w:t>
      </w:r>
      <w:r>
        <w:rPr>
          <w:rFonts w:asciiTheme="minorHAnsi" w:eastAsiaTheme="minorEastAsia" w:hAnsiTheme="minorHAnsi" w:cstheme="minorBidi"/>
          <w:noProof/>
          <w:kern w:val="2"/>
          <w:sz w:val="24"/>
          <w:szCs w:val="24"/>
          <w:lang w:val="en-GB"/>
          <w14:ligatures w14:val="standardContextual"/>
        </w:rPr>
        <w:tab/>
      </w:r>
      <w:r w:rsidRPr="002238E4">
        <w:rPr>
          <w:noProof/>
          <w:lang w:val="en-GB"/>
        </w:rPr>
        <w:t>Reaction to Delivery Bottlenecks</w:t>
      </w:r>
      <w:r w:rsidRPr="000E4470">
        <w:rPr>
          <w:noProof/>
          <w:lang w:val="en-GB"/>
        </w:rPr>
        <w:tab/>
      </w:r>
      <w:r>
        <w:rPr>
          <w:noProof/>
        </w:rPr>
        <w:fldChar w:fldCharType="begin"/>
      </w:r>
      <w:r w:rsidRPr="000E4470">
        <w:rPr>
          <w:noProof/>
          <w:lang w:val="en-GB"/>
        </w:rPr>
        <w:instrText xml:space="preserve"> PAGEREF _Toc188346238 \h </w:instrText>
      </w:r>
      <w:r>
        <w:rPr>
          <w:noProof/>
        </w:rPr>
      </w:r>
      <w:r>
        <w:rPr>
          <w:noProof/>
        </w:rPr>
        <w:fldChar w:fldCharType="separate"/>
      </w:r>
      <w:r w:rsidRPr="000E4470">
        <w:rPr>
          <w:noProof/>
          <w:lang w:val="en-GB"/>
        </w:rPr>
        <w:t>25</w:t>
      </w:r>
      <w:r>
        <w:rPr>
          <w:noProof/>
        </w:rPr>
        <w:fldChar w:fldCharType="end"/>
      </w:r>
    </w:p>
    <w:p w14:paraId="529B84EF" w14:textId="7D9D0C0E"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6.3</w:t>
      </w:r>
      <w:r>
        <w:rPr>
          <w:rFonts w:asciiTheme="minorHAnsi" w:eastAsiaTheme="minorEastAsia" w:hAnsiTheme="minorHAnsi" w:cstheme="minorBidi"/>
          <w:noProof/>
          <w:kern w:val="2"/>
          <w:sz w:val="24"/>
          <w:szCs w:val="24"/>
          <w:lang w:val="en-GB"/>
          <w14:ligatures w14:val="standardContextual"/>
        </w:rPr>
        <w:tab/>
      </w:r>
      <w:r w:rsidRPr="002238E4">
        <w:rPr>
          <w:noProof/>
          <w:lang w:val="en-GB"/>
        </w:rPr>
        <w:t>Order Process</w:t>
      </w:r>
      <w:r w:rsidRPr="000E4470">
        <w:rPr>
          <w:noProof/>
          <w:lang w:val="en-GB"/>
        </w:rPr>
        <w:tab/>
      </w:r>
      <w:r>
        <w:rPr>
          <w:noProof/>
        </w:rPr>
        <w:fldChar w:fldCharType="begin"/>
      </w:r>
      <w:r w:rsidRPr="000E4470">
        <w:rPr>
          <w:noProof/>
          <w:lang w:val="en-GB"/>
        </w:rPr>
        <w:instrText xml:space="preserve"> PAGEREF _Toc188346239 \h </w:instrText>
      </w:r>
      <w:r>
        <w:rPr>
          <w:noProof/>
        </w:rPr>
      </w:r>
      <w:r>
        <w:rPr>
          <w:noProof/>
        </w:rPr>
        <w:fldChar w:fldCharType="separate"/>
      </w:r>
      <w:r w:rsidRPr="000E4470">
        <w:rPr>
          <w:noProof/>
          <w:lang w:val="en-GB"/>
        </w:rPr>
        <w:t>26</w:t>
      </w:r>
      <w:r>
        <w:rPr>
          <w:noProof/>
        </w:rPr>
        <w:fldChar w:fldCharType="end"/>
      </w:r>
    </w:p>
    <w:p w14:paraId="33479539" w14:textId="395F3621"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6.4</w:t>
      </w:r>
      <w:r>
        <w:rPr>
          <w:rFonts w:asciiTheme="minorHAnsi" w:eastAsiaTheme="minorEastAsia" w:hAnsiTheme="minorHAnsi" w:cstheme="minorBidi"/>
          <w:noProof/>
          <w:kern w:val="2"/>
          <w:sz w:val="24"/>
          <w:szCs w:val="24"/>
          <w:lang w:val="en-GB"/>
          <w14:ligatures w14:val="standardContextual"/>
        </w:rPr>
        <w:tab/>
      </w:r>
      <w:r w:rsidRPr="002238E4">
        <w:rPr>
          <w:noProof/>
          <w:lang w:val="en-GB"/>
        </w:rPr>
        <w:t>Approval Processes and Reprocurement Times</w:t>
      </w:r>
      <w:r w:rsidRPr="000E4470">
        <w:rPr>
          <w:noProof/>
          <w:lang w:val="en-GB"/>
        </w:rPr>
        <w:tab/>
      </w:r>
      <w:r>
        <w:rPr>
          <w:noProof/>
        </w:rPr>
        <w:fldChar w:fldCharType="begin"/>
      </w:r>
      <w:r w:rsidRPr="000E4470">
        <w:rPr>
          <w:noProof/>
          <w:lang w:val="en-GB"/>
        </w:rPr>
        <w:instrText xml:space="preserve"> PAGEREF _Toc188346240 \h </w:instrText>
      </w:r>
      <w:r>
        <w:rPr>
          <w:noProof/>
        </w:rPr>
      </w:r>
      <w:r>
        <w:rPr>
          <w:noProof/>
        </w:rPr>
        <w:fldChar w:fldCharType="separate"/>
      </w:r>
      <w:r w:rsidRPr="000E4470">
        <w:rPr>
          <w:noProof/>
          <w:lang w:val="en-GB"/>
        </w:rPr>
        <w:t>27</w:t>
      </w:r>
      <w:r>
        <w:rPr>
          <w:noProof/>
        </w:rPr>
        <w:fldChar w:fldCharType="end"/>
      </w:r>
    </w:p>
    <w:p w14:paraId="5C3481B9" w14:textId="39809CB3"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6.5</w:t>
      </w:r>
      <w:r>
        <w:rPr>
          <w:rFonts w:asciiTheme="minorHAnsi" w:eastAsiaTheme="minorEastAsia" w:hAnsiTheme="minorHAnsi" w:cstheme="minorBidi"/>
          <w:noProof/>
          <w:kern w:val="2"/>
          <w:sz w:val="24"/>
          <w:szCs w:val="24"/>
          <w:lang w:val="en-GB"/>
          <w14:ligatures w14:val="standardContextual"/>
        </w:rPr>
        <w:tab/>
      </w:r>
      <w:r w:rsidRPr="002238E4">
        <w:rPr>
          <w:noProof/>
          <w:lang w:val="en-GB"/>
        </w:rPr>
        <w:t>Minimum Order Quantity</w:t>
      </w:r>
      <w:r w:rsidRPr="000E4470">
        <w:rPr>
          <w:noProof/>
          <w:lang w:val="en-GB"/>
        </w:rPr>
        <w:tab/>
      </w:r>
      <w:r>
        <w:rPr>
          <w:noProof/>
        </w:rPr>
        <w:fldChar w:fldCharType="begin"/>
      </w:r>
      <w:r w:rsidRPr="000E4470">
        <w:rPr>
          <w:noProof/>
          <w:lang w:val="en-GB"/>
        </w:rPr>
        <w:instrText xml:space="preserve"> PAGEREF _Toc188346241 \h </w:instrText>
      </w:r>
      <w:r>
        <w:rPr>
          <w:noProof/>
        </w:rPr>
      </w:r>
      <w:r>
        <w:rPr>
          <w:noProof/>
        </w:rPr>
        <w:fldChar w:fldCharType="separate"/>
      </w:r>
      <w:r w:rsidRPr="000E4470">
        <w:rPr>
          <w:noProof/>
          <w:lang w:val="en-GB"/>
        </w:rPr>
        <w:t>29</w:t>
      </w:r>
      <w:r>
        <w:rPr>
          <w:noProof/>
        </w:rPr>
        <w:fldChar w:fldCharType="end"/>
      </w:r>
    </w:p>
    <w:p w14:paraId="65618420" w14:textId="10CF2A04"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6.6</w:t>
      </w:r>
      <w:r>
        <w:rPr>
          <w:rFonts w:asciiTheme="minorHAnsi" w:eastAsiaTheme="minorEastAsia" w:hAnsiTheme="minorHAnsi" w:cstheme="minorBidi"/>
          <w:noProof/>
          <w:kern w:val="2"/>
          <w:sz w:val="24"/>
          <w:szCs w:val="24"/>
          <w:lang w:val="en-GB"/>
          <w14:ligatures w14:val="standardContextual"/>
        </w:rPr>
        <w:tab/>
      </w:r>
      <w:r w:rsidRPr="002238E4">
        <w:rPr>
          <w:noProof/>
          <w:lang w:val="en-GB"/>
        </w:rPr>
        <w:t>Emergency Strategy</w:t>
      </w:r>
      <w:r w:rsidRPr="000E4470">
        <w:rPr>
          <w:noProof/>
          <w:lang w:val="en-GB"/>
        </w:rPr>
        <w:tab/>
      </w:r>
      <w:r>
        <w:rPr>
          <w:noProof/>
        </w:rPr>
        <w:fldChar w:fldCharType="begin"/>
      </w:r>
      <w:r w:rsidRPr="000E4470">
        <w:rPr>
          <w:noProof/>
          <w:lang w:val="en-GB"/>
        </w:rPr>
        <w:instrText xml:space="preserve"> PAGEREF _Toc188346242 \h </w:instrText>
      </w:r>
      <w:r>
        <w:rPr>
          <w:noProof/>
        </w:rPr>
      </w:r>
      <w:r>
        <w:rPr>
          <w:noProof/>
        </w:rPr>
        <w:fldChar w:fldCharType="separate"/>
      </w:r>
      <w:r w:rsidRPr="000E4470">
        <w:rPr>
          <w:noProof/>
          <w:lang w:val="en-GB"/>
        </w:rPr>
        <w:t>29</w:t>
      </w:r>
      <w:r>
        <w:rPr>
          <w:noProof/>
        </w:rPr>
        <w:fldChar w:fldCharType="end"/>
      </w:r>
    </w:p>
    <w:p w14:paraId="6916AB5F" w14:textId="0FF44AD8" w:rsidR="000E4470" w:rsidRDefault="000E4470">
      <w:pPr>
        <w:pStyle w:val="TOC1"/>
        <w:rPr>
          <w:rFonts w:asciiTheme="minorHAnsi" w:eastAsiaTheme="minorEastAsia" w:hAnsiTheme="minorHAnsi" w:cstheme="minorBidi"/>
          <w:b w:val="0"/>
          <w:noProof/>
          <w:kern w:val="2"/>
          <w:sz w:val="24"/>
          <w:szCs w:val="24"/>
          <w:lang w:val="en-GB"/>
          <w14:ligatures w14:val="standardContextual"/>
        </w:rPr>
      </w:pPr>
      <w:r w:rsidRPr="002238E4">
        <w:rPr>
          <w:noProof/>
          <w:lang w:val="en-GB"/>
        </w:rPr>
        <w:t>7</w:t>
      </w:r>
      <w:r>
        <w:rPr>
          <w:rFonts w:asciiTheme="minorHAnsi" w:eastAsiaTheme="minorEastAsia" w:hAnsiTheme="minorHAnsi" w:cstheme="minorBidi"/>
          <w:b w:val="0"/>
          <w:noProof/>
          <w:kern w:val="2"/>
          <w:sz w:val="24"/>
          <w:szCs w:val="24"/>
          <w:lang w:val="en-GB"/>
          <w14:ligatures w14:val="standardContextual"/>
        </w:rPr>
        <w:tab/>
      </w:r>
      <w:r w:rsidRPr="002238E4">
        <w:rPr>
          <w:noProof/>
          <w:lang w:val="en-GB"/>
        </w:rPr>
        <w:t>Logistics Quality</w:t>
      </w:r>
      <w:r w:rsidRPr="000E4470">
        <w:rPr>
          <w:noProof/>
          <w:lang w:val="en-GB"/>
        </w:rPr>
        <w:tab/>
      </w:r>
      <w:r>
        <w:rPr>
          <w:noProof/>
        </w:rPr>
        <w:fldChar w:fldCharType="begin"/>
      </w:r>
      <w:r w:rsidRPr="000E4470">
        <w:rPr>
          <w:noProof/>
          <w:lang w:val="en-GB"/>
        </w:rPr>
        <w:instrText xml:space="preserve"> PAGEREF _Toc188346243 \h </w:instrText>
      </w:r>
      <w:r>
        <w:rPr>
          <w:noProof/>
        </w:rPr>
      </w:r>
      <w:r>
        <w:rPr>
          <w:noProof/>
        </w:rPr>
        <w:fldChar w:fldCharType="separate"/>
      </w:r>
      <w:r w:rsidRPr="000E4470">
        <w:rPr>
          <w:noProof/>
          <w:lang w:val="en-GB"/>
        </w:rPr>
        <w:t>30</w:t>
      </w:r>
      <w:r>
        <w:rPr>
          <w:noProof/>
        </w:rPr>
        <w:fldChar w:fldCharType="end"/>
      </w:r>
    </w:p>
    <w:p w14:paraId="25B93CFF" w14:textId="0C6CE64E" w:rsidR="000E4470" w:rsidRDefault="000E4470">
      <w:pPr>
        <w:pStyle w:val="TOC1"/>
        <w:rPr>
          <w:rFonts w:asciiTheme="minorHAnsi" w:eastAsiaTheme="minorEastAsia" w:hAnsiTheme="minorHAnsi" w:cstheme="minorBidi"/>
          <w:b w:val="0"/>
          <w:noProof/>
          <w:kern w:val="2"/>
          <w:sz w:val="24"/>
          <w:szCs w:val="24"/>
          <w:lang w:val="en-GB"/>
          <w14:ligatures w14:val="standardContextual"/>
        </w:rPr>
      </w:pPr>
      <w:r w:rsidRPr="002238E4">
        <w:rPr>
          <w:noProof/>
          <w:lang w:val="en-GB"/>
        </w:rPr>
        <w:t>8</w:t>
      </w:r>
      <w:r>
        <w:rPr>
          <w:rFonts w:asciiTheme="minorHAnsi" w:eastAsiaTheme="minorEastAsia" w:hAnsiTheme="minorHAnsi" w:cstheme="minorBidi"/>
          <w:b w:val="0"/>
          <w:noProof/>
          <w:kern w:val="2"/>
          <w:sz w:val="24"/>
          <w:szCs w:val="24"/>
          <w:lang w:val="en-GB"/>
          <w14:ligatures w14:val="standardContextual"/>
        </w:rPr>
        <w:tab/>
      </w:r>
      <w:r w:rsidRPr="002238E4">
        <w:rPr>
          <w:noProof/>
          <w:lang w:val="en-GB"/>
        </w:rPr>
        <w:t>Logistics Costs</w:t>
      </w:r>
      <w:r w:rsidRPr="000E4470">
        <w:rPr>
          <w:noProof/>
          <w:lang w:val="en-GB"/>
        </w:rPr>
        <w:tab/>
      </w:r>
      <w:r>
        <w:rPr>
          <w:noProof/>
        </w:rPr>
        <w:fldChar w:fldCharType="begin"/>
      </w:r>
      <w:r w:rsidRPr="000E4470">
        <w:rPr>
          <w:noProof/>
          <w:lang w:val="en-GB"/>
        </w:rPr>
        <w:instrText xml:space="preserve"> PAGEREF _Toc188346244 \h </w:instrText>
      </w:r>
      <w:r>
        <w:rPr>
          <w:noProof/>
        </w:rPr>
      </w:r>
      <w:r>
        <w:rPr>
          <w:noProof/>
        </w:rPr>
        <w:fldChar w:fldCharType="separate"/>
      </w:r>
      <w:r w:rsidRPr="000E4470">
        <w:rPr>
          <w:noProof/>
          <w:lang w:val="en-GB"/>
        </w:rPr>
        <w:t>31</w:t>
      </w:r>
      <w:r>
        <w:rPr>
          <w:noProof/>
        </w:rPr>
        <w:fldChar w:fldCharType="end"/>
      </w:r>
    </w:p>
    <w:p w14:paraId="4E65C22D" w14:textId="79F8643F"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8.1</w:t>
      </w:r>
      <w:r>
        <w:rPr>
          <w:rFonts w:asciiTheme="minorHAnsi" w:eastAsiaTheme="minorEastAsia" w:hAnsiTheme="minorHAnsi" w:cstheme="minorBidi"/>
          <w:noProof/>
          <w:kern w:val="2"/>
          <w:sz w:val="24"/>
          <w:szCs w:val="24"/>
          <w:lang w:val="en-GB"/>
          <w14:ligatures w14:val="standardContextual"/>
        </w:rPr>
        <w:tab/>
      </w:r>
      <w:r w:rsidRPr="002238E4">
        <w:rPr>
          <w:noProof/>
          <w:lang w:val="en-GB"/>
        </w:rPr>
        <w:t>Delimitation of A-Price</w:t>
      </w:r>
      <w:r w:rsidRPr="000E4470">
        <w:rPr>
          <w:noProof/>
          <w:lang w:val="en-GB"/>
        </w:rPr>
        <w:tab/>
      </w:r>
      <w:r>
        <w:rPr>
          <w:noProof/>
        </w:rPr>
        <w:fldChar w:fldCharType="begin"/>
      </w:r>
      <w:r w:rsidRPr="000E4470">
        <w:rPr>
          <w:noProof/>
          <w:lang w:val="en-GB"/>
        </w:rPr>
        <w:instrText xml:space="preserve"> PAGEREF _Toc188346245 \h </w:instrText>
      </w:r>
      <w:r>
        <w:rPr>
          <w:noProof/>
        </w:rPr>
      </w:r>
      <w:r>
        <w:rPr>
          <w:noProof/>
        </w:rPr>
        <w:fldChar w:fldCharType="separate"/>
      </w:r>
      <w:r w:rsidRPr="000E4470">
        <w:rPr>
          <w:noProof/>
          <w:lang w:val="en-GB"/>
        </w:rPr>
        <w:t>31</w:t>
      </w:r>
      <w:r>
        <w:rPr>
          <w:noProof/>
        </w:rPr>
        <w:fldChar w:fldCharType="end"/>
      </w:r>
    </w:p>
    <w:p w14:paraId="30D71363" w14:textId="47F04130" w:rsidR="000E4470" w:rsidRDefault="000E4470">
      <w:pPr>
        <w:pStyle w:val="TOC2"/>
        <w:rPr>
          <w:rFonts w:asciiTheme="minorHAnsi" w:eastAsiaTheme="minorEastAsia" w:hAnsiTheme="minorHAnsi" w:cstheme="minorBidi"/>
          <w:noProof/>
          <w:kern w:val="2"/>
          <w:sz w:val="24"/>
          <w:szCs w:val="24"/>
          <w:lang w:val="en-GB"/>
          <w14:ligatures w14:val="standardContextual"/>
        </w:rPr>
      </w:pPr>
      <w:r w:rsidRPr="002238E4">
        <w:rPr>
          <w:noProof/>
          <w:lang w:val="en-GB"/>
        </w:rPr>
        <w:t>8.2</w:t>
      </w:r>
      <w:r>
        <w:rPr>
          <w:rFonts w:asciiTheme="minorHAnsi" w:eastAsiaTheme="minorEastAsia" w:hAnsiTheme="minorHAnsi" w:cstheme="minorBidi"/>
          <w:noProof/>
          <w:kern w:val="2"/>
          <w:sz w:val="24"/>
          <w:szCs w:val="24"/>
          <w:lang w:val="en-GB"/>
          <w14:ligatures w14:val="standardContextual"/>
        </w:rPr>
        <w:tab/>
      </w:r>
      <w:r w:rsidRPr="002238E4">
        <w:rPr>
          <w:noProof/>
          <w:lang w:val="en-GB"/>
        </w:rPr>
        <w:t>Delimitation of B-Price</w:t>
      </w:r>
      <w:r>
        <w:rPr>
          <w:noProof/>
        </w:rPr>
        <w:tab/>
      </w:r>
      <w:r>
        <w:rPr>
          <w:noProof/>
        </w:rPr>
        <w:fldChar w:fldCharType="begin"/>
      </w:r>
      <w:r>
        <w:rPr>
          <w:noProof/>
        </w:rPr>
        <w:instrText xml:space="preserve"> PAGEREF _Toc188346246 \h </w:instrText>
      </w:r>
      <w:r>
        <w:rPr>
          <w:noProof/>
        </w:rPr>
      </w:r>
      <w:r>
        <w:rPr>
          <w:noProof/>
        </w:rPr>
        <w:fldChar w:fldCharType="separate"/>
      </w:r>
      <w:r>
        <w:rPr>
          <w:noProof/>
        </w:rPr>
        <w:t>31</w:t>
      </w:r>
      <w:r>
        <w:rPr>
          <w:noProof/>
        </w:rPr>
        <w:fldChar w:fldCharType="end"/>
      </w:r>
    </w:p>
    <w:p w14:paraId="4E8C75DA" w14:textId="460F8B0A" w:rsidR="008A7715" w:rsidRPr="005A45DE" w:rsidRDefault="00471020" w:rsidP="008215F3">
      <w:pPr>
        <w:pStyle w:val="Verz1"/>
        <w:rPr>
          <w:lang w:val="en-GB"/>
        </w:rPr>
      </w:pPr>
      <w:r w:rsidRPr="005A45DE">
        <w:rPr>
          <w:lang w:val="en-GB"/>
        </w:rPr>
        <w:fldChar w:fldCharType="end"/>
      </w:r>
    </w:p>
    <w:p w14:paraId="7D91FEB0" w14:textId="77777777" w:rsidR="00314C9D" w:rsidRPr="005A45DE" w:rsidRDefault="00314C9D" w:rsidP="00CC3930">
      <w:pPr>
        <w:pStyle w:val="Verz1"/>
        <w:rPr>
          <w:lang w:val="en-GB"/>
        </w:rPr>
      </w:pPr>
    </w:p>
    <w:p w14:paraId="64E4A59D" w14:textId="77777777" w:rsidR="00314C9D" w:rsidRPr="005A45DE" w:rsidRDefault="00314C9D" w:rsidP="00CC3930">
      <w:pPr>
        <w:pStyle w:val="Verz1"/>
        <w:rPr>
          <w:lang w:val="en-GB"/>
        </w:rPr>
      </w:pPr>
    </w:p>
    <w:p w14:paraId="32B265A8" w14:textId="14A6123A" w:rsidR="005C125E" w:rsidRPr="005A45DE" w:rsidRDefault="0069338B" w:rsidP="00471020">
      <w:pPr>
        <w:pStyle w:val="b1"/>
        <w:rPr>
          <w:lang w:val="en-GB"/>
        </w:rPr>
      </w:pPr>
      <w:r w:rsidRPr="005A45DE">
        <w:rPr>
          <w:lang w:val="en-GB"/>
        </w:rPr>
        <w:br w:type="page"/>
      </w:r>
      <w:bookmarkStart w:id="0" w:name="_Toc188346209"/>
      <w:r w:rsidR="005C125E" w:rsidRPr="005A45DE">
        <w:rPr>
          <w:lang w:val="en-GB"/>
        </w:rPr>
        <w:t>Foreword</w:t>
      </w:r>
      <w:bookmarkEnd w:id="0"/>
    </w:p>
    <w:p w14:paraId="00F2ADE9" w14:textId="77777777" w:rsidR="005C125E" w:rsidRPr="005A45DE" w:rsidRDefault="005C125E" w:rsidP="0011044C">
      <w:pPr>
        <w:pStyle w:val="BodyText"/>
        <w:rPr>
          <w:lang w:val="en-GB"/>
        </w:rPr>
      </w:pPr>
      <w:r w:rsidRPr="005A45DE">
        <w:rPr>
          <w:lang w:val="en-GB"/>
        </w:rPr>
        <w:t xml:space="preserve">The basis for successful cooperation between you as supplier and the GRAMMER GROUP, hereafter referred to as GRAMMER, is clear communication and open information. </w:t>
      </w:r>
    </w:p>
    <w:p w14:paraId="790668E1" w14:textId="77777777" w:rsidR="0011044C" w:rsidRPr="005A45DE" w:rsidRDefault="0011044C" w:rsidP="0011044C">
      <w:pPr>
        <w:pStyle w:val="BodyText"/>
        <w:rPr>
          <w:lang w:val="en-GB"/>
        </w:rPr>
      </w:pPr>
    </w:p>
    <w:p w14:paraId="05F28A83" w14:textId="77777777" w:rsidR="005C125E" w:rsidRPr="005A45DE" w:rsidRDefault="005C125E" w:rsidP="0011044C">
      <w:pPr>
        <w:pStyle w:val="BodyText"/>
        <w:rPr>
          <w:lang w:val="en-GB"/>
        </w:rPr>
      </w:pPr>
      <w:r w:rsidRPr="005A45DE">
        <w:rPr>
          <w:lang w:val="en-GB"/>
        </w:rPr>
        <w:t xml:space="preserve">This is particularly true when it involves something as complex as supply logistics for ensuring our production. Efficient assembly is inconceivable without perfectly functioning logistics according to established rules. </w:t>
      </w:r>
    </w:p>
    <w:p w14:paraId="44B86B87" w14:textId="77777777" w:rsidR="0011044C" w:rsidRPr="005A45DE" w:rsidRDefault="0011044C" w:rsidP="0011044C">
      <w:pPr>
        <w:pStyle w:val="BodyText"/>
        <w:rPr>
          <w:lang w:val="en-GB"/>
        </w:rPr>
      </w:pPr>
    </w:p>
    <w:p w14:paraId="7201ECC3" w14:textId="77777777" w:rsidR="0011044C" w:rsidRPr="005A45DE" w:rsidRDefault="005C125E" w:rsidP="0011044C">
      <w:pPr>
        <w:pStyle w:val="BodyText"/>
        <w:rPr>
          <w:lang w:val="en-GB"/>
        </w:rPr>
      </w:pPr>
      <w:proofErr w:type="gramStart"/>
      <w:r w:rsidRPr="005A45DE">
        <w:rPr>
          <w:lang w:val="en-GB"/>
        </w:rPr>
        <w:t>In order to</w:t>
      </w:r>
      <w:proofErr w:type="gramEnd"/>
      <w:r w:rsidRPr="005A45DE">
        <w:rPr>
          <w:lang w:val="en-GB"/>
        </w:rPr>
        <w:t xml:space="preserve"> make these goals clear for all parties involved and to establish binding rules, we have collected them together for you in these “Logistics Guideline of the GRAMMER GROUP”. </w:t>
      </w:r>
    </w:p>
    <w:p w14:paraId="4EE4E30F" w14:textId="77777777" w:rsidR="0011044C" w:rsidRPr="005A45DE" w:rsidRDefault="0011044C" w:rsidP="0011044C">
      <w:pPr>
        <w:pStyle w:val="BodyText"/>
        <w:rPr>
          <w:lang w:val="en-GB"/>
        </w:rPr>
      </w:pPr>
    </w:p>
    <w:p w14:paraId="3DE797C8" w14:textId="77777777" w:rsidR="005C125E" w:rsidRPr="005A45DE" w:rsidRDefault="005C125E" w:rsidP="0011044C">
      <w:pPr>
        <w:pStyle w:val="BodyText"/>
        <w:rPr>
          <w:lang w:val="en-GB"/>
        </w:rPr>
      </w:pPr>
      <w:r w:rsidRPr="005A45DE">
        <w:rPr>
          <w:lang w:val="en-GB"/>
        </w:rPr>
        <w:t xml:space="preserve">These guidelines are an important component of our contractual relationship and will be supplemented with a logistics specification individually created for specific suppliers and containing further agreements </w:t>
      </w:r>
      <w:proofErr w:type="gramStart"/>
      <w:r w:rsidRPr="005A45DE">
        <w:rPr>
          <w:lang w:val="en-GB"/>
        </w:rPr>
        <w:t>with regard to</w:t>
      </w:r>
      <w:proofErr w:type="gramEnd"/>
      <w:r w:rsidRPr="005A45DE">
        <w:rPr>
          <w:lang w:val="en-GB"/>
        </w:rPr>
        <w:t xml:space="preserve"> the supply logistics. We reserve the right to make changes to these guidelines as necessary. Changed versions are valid upon their publication on the Internet. </w:t>
      </w:r>
    </w:p>
    <w:p w14:paraId="78B6AB9E" w14:textId="77777777" w:rsidR="0011044C" w:rsidRPr="005A45DE" w:rsidRDefault="0011044C" w:rsidP="0011044C">
      <w:pPr>
        <w:pStyle w:val="BodyText"/>
        <w:rPr>
          <w:lang w:val="en-GB"/>
        </w:rPr>
      </w:pPr>
    </w:p>
    <w:p w14:paraId="12E2D60B" w14:textId="77777777" w:rsidR="005C125E" w:rsidRPr="005A45DE" w:rsidRDefault="005C125E" w:rsidP="0011044C">
      <w:pPr>
        <w:pStyle w:val="BodyText"/>
        <w:rPr>
          <w:lang w:val="en-GB"/>
        </w:rPr>
      </w:pPr>
      <w:r w:rsidRPr="005A45DE">
        <w:rPr>
          <w:lang w:val="en-GB"/>
        </w:rPr>
        <w:t xml:space="preserve">In the interests of partnership and cooperation, processes are continuously evaluated. If necessary, audits or process analyses are also performed at the supplier </w:t>
      </w:r>
      <w:proofErr w:type="gramStart"/>
      <w:r w:rsidRPr="005A45DE">
        <w:rPr>
          <w:lang w:val="en-GB"/>
        </w:rPr>
        <w:t>in order to</w:t>
      </w:r>
      <w:proofErr w:type="gramEnd"/>
      <w:r w:rsidRPr="005A45DE">
        <w:rPr>
          <w:lang w:val="en-GB"/>
        </w:rPr>
        <w:t xml:space="preserve"> identify optimizations and savings potential. GRAMMER reserves the right to make necessary changes to the processes. </w:t>
      </w:r>
    </w:p>
    <w:p w14:paraId="233A3166" w14:textId="77777777" w:rsidR="005C125E" w:rsidRPr="005A45DE" w:rsidRDefault="005C125E" w:rsidP="0011044C">
      <w:pPr>
        <w:pStyle w:val="BodyText"/>
        <w:rPr>
          <w:lang w:val="en-GB"/>
        </w:rPr>
      </w:pPr>
      <w:r w:rsidRPr="005A45DE">
        <w:rPr>
          <w:lang w:val="en-GB"/>
        </w:rPr>
        <w:t xml:space="preserve">Should you have any additional questions, please do not hesitate to discuss them with our team. </w:t>
      </w:r>
    </w:p>
    <w:p w14:paraId="0A85E1E3" w14:textId="77777777" w:rsidR="0011044C" w:rsidRPr="005A45DE" w:rsidRDefault="0011044C" w:rsidP="0011044C">
      <w:pPr>
        <w:pStyle w:val="BodyText"/>
        <w:rPr>
          <w:lang w:val="en-GB"/>
        </w:rPr>
      </w:pPr>
    </w:p>
    <w:p w14:paraId="4D376E0C" w14:textId="77777777" w:rsidR="00471020" w:rsidRPr="005A45DE" w:rsidRDefault="00471020" w:rsidP="0011044C">
      <w:pPr>
        <w:pStyle w:val="BodyText"/>
        <w:rPr>
          <w:lang w:val="en-GB"/>
        </w:rPr>
      </w:pPr>
    </w:p>
    <w:p w14:paraId="62859F1E" w14:textId="77777777" w:rsidR="005C125E" w:rsidRPr="005A45DE" w:rsidRDefault="00713CBC" w:rsidP="00471020">
      <w:pPr>
        <w:pStyle w:val="b1"/>
        <w:rPr>
          <w:lang w:val="en-GB"/>
        </w:rPr>
      </w:pPr>
      <w:r w:rsidRPr="005A45DE">
        <w:rPr>
          <w:lang w:val="en-GB"/>
        </w:rPr>
        <w:br w:type="page"/>
      </w:r>
      <w:bookmarkStart w:id="1" w:name="_Toc188346210"/>
      <w:r w:rsidR="005C125E" w:rsidRPr="005A45DE">
        <w:rPr>
          <w:lang w:val="en-GB"/>
        </w:rPr>
        <w:t>Information and Communication</w:t>
      </w:r>
      <w:bookmarkEnd w:id="1"/>
      <w:r w:rsidR="005C125E" w:rsidRPr="005A45DE">
        <w:rPr>
          <w:lang w:val="en-GB"/>
        </w:rPr>
        <w:t xml:space="preserve"> </w:t>
      </w:r>
    </w:p>
    <w:p w14:paraId="3B363D28" w14:textId="77777777" w:rsidR="005C125E" w:rsidRPr="005A45DE" w:rsidRDefault="005C125E" w:rsidP="00713CBC">
      <w:pPr>
        <w:pStyle w:val="b2"/>
        <w:rPr>
          <w:lang w:val="en-GB"/>
        </w:rPr>
      </w:pPr>
      <w:bookmarkStart w:id="2" w:name="_Toc188346211"/>
      <w:r w:rsidRPr="005A45DE">
        <w:rPr>
          <w:lang w:val="en-GB"/>
        </w:rPr>
        <w:t>Organization</w:t>
      </w:r>
      <w:bookmarkEnd w:id="2"/>
      <w:r w:rsidRPr="005A45DE">
        <w:rPr>
          <w:lang w:val="en-GB"/>
        </w:rPr>
        <w:t xml:space="preserve"> </w:t>
      </w:r>
    </w:p>
    <w:p w14:paraId="2AD4F9A7" w14:textId="77777777" w:rsidR="00713CBC" w:rsidRPr="005A45DE" w:rsidRDefault="005C125E" w:rsidP="00713CBC">
      <w:pPr>
        <w:pStyle w:val="BodyText"/>
        <w:rPr>
          <w:lang w:val="en-GB"/>
        </w:rPr>
      </w:pPr>
      <w:r w:rsidRPr="005A45DE">
        <w:rPr>
          <w:lang w:val="en-GB"/>
        </w:rPr>
        <w:t>Fixed contact persons and their substitutes capable of making competent and reliable decisions must be named to GRAMMER for the delivery process.</w:t>
      </w:r>
    </w:p>
    <w:p w14:paraId="477A5881" w14:textId="77777777" w:rsidR="005C125E" w:rsidRPr="005A45DE" w:rsidRDefault="005C125E" w:rsidP="00713CBC">
      <w:pPr>
        <w:pStyle w:val="BodyText"/>
        <w:rPr>
          <w:lang w:val="en-GB"/>
        </w:rPr>
      </w:pPr>
      <w:r w:rsidRPr="005A45DE">
        <w:rPr>
          <w:lang w:val="en-GB"/>
        </w:rPr>
        <w:t xml:space="preserve">The contact persons you </w:t>
      </w:r>
      <w:proofErr w:type="gramStart"/>
      <w:r w:rsidRPr="005A45DE">
        <w:rPr>
          <w:lang w:val="en-GB"/>
        </w:rPr>
        <w:t>have to</w:t>
      </w:r>
      <w:proofErr w:type="gramEnd"/>
      <w:r w:rsidRPr="005A45DE">
        <w:rPr>
          <w:lang w:val="en-GB"/>
        </w:rPr>
        <w:t xml:space="preserve"> give to the GRAMMER plant logistics.</w:t>
      </w:r>
    </w:p>
    <w:p w14:paraId="3BA228BA" w14:textId="77777777" w:rsidR="00471020" w:rsidRPr="005A45DE" w:rsidRDefault="00471020" w:rsidP="00713CBC">
      <w:pPr>
        <w:pStyle w:val="BodyText"/>
        <w:rPr>
          <w:lang w:val="en-GB"/>
        </w:rPr>
      </w:pPr>
    </w:p>
    <w:p w14:paraId="57013592" w14:textId="77777777" w:rsidR="00471020" w:rsidRPr="005A45DE" w:rsidRDefault="00471020" w:rsidP="00713CBC">
      <w:pPr>
        <w:pStyle w:val="BodyText"/>
        <w:rPr>
          <w:lang w:val="en-GB"/>
        </w:rPr>
      </w:pPr>
    </w:p>
    <w:p w14:paraId="6470FF3F" w14:textId="77777777" w:rsidR="00471020" w:rsidRPr="005A45DE" w:rsidRDefault="00471020" w:rsidP="00713CBC">
      <w:pPr>
        <w:pStyle w:val="BodyText"/>
        <w:rPr>
          <w:lang w:val="en-GB"/>
        </w:rPr>
      </w:pPr>
    </w:p>
    <w:p w14:paraId="5DFD1297" w14:textId="77777777" w:rsidR="005C125E" w:rsidRPr="005A45DE" w:rsidRDefault="005C125E" w:rsidP="00713CBC">
      <w:pPr>
        <w:pStyle w:val="b2"/>
        <w:rPr>
          <w:lang w:val="en-GB"/>
        </w:rPr>
      </w:pPr>
      <w:bookmarkStart w:id="3" w:name="_Toc188346212"/>
      <w:r w:rsidRPr="005A45DE">
        <w:rPr>
          <w:lang w:val="en-GB"/>
        </w:rPr>
        <w:t>Information</w:t>
      </w:r>
      <w:bookmarkEnd w:id="3"/>
      <w:r w:rsidRPr="005A45DE">
        <w:rPr>
          <w:lang w:val="en-GB"/>
        </w:rPr>
        <w:t xml:space="preserve"> </w:t>
      </w:r>
    </w:p>
    <w:p w14:paraId="50BF0A9D" w14:textId="77777777" w:rsidR="005C125E" w:rsidRPr="005A45DE" w:rsidRDefault="005C125E" w:rsidP="00713CBC">
      <w:pPr>
        <w:pStyle w:val="BodyText"/>
        <w:rPr>
          <w:rFonts w:cs="Helvetica"/>
          <w:sz w:val="22"/>
          <w:szCs w:val="22"/>
          <w:lang w:val="en-GB"/>
        </w:rPr>
      </w:pPr>
      <w:r w:rsidRPr="005A45DE">
        <w:rPr>
          <w:rStyle w:val="BodyTextChar"/>
          <w:lang w:val="en-GB"/>
        </w:rPr>
        <w:t>Inquiries/questions regarding material availability and delivery dates must be answered immediately and bindingly by the supplier</w:t>
      </w:r>
      <w:r w:rsidRPr="005A45DE">
        <w:rPr>
          <w:rFonts w:cs="Helvetica"/>
          <w:sz w:val="22"/>
          <w:szCs w:val="22"/>
          <w:lang w:val="en-GB"/>
        </w:rPr>
        <w:t xml:space="preserve">. </w:t>
      </w:r>
    </w:p>
    <w:p w14:paraId="4C07081E" w14:textId="77777777" w:rsidR="00471020" w:rsidRPr="005A45DE" w:rsidRDefault="00471020" w:rsidP="00713CBC">
      <w:pPr>
        <w:pStyle w:val="BodyText"/>
        <w:rPr>
          <w:rFonts w:cs="Helvetica"/>
          <w:sz w:val="22"/>
          <w:szCs w:val="22"/>
          <w:lang w:val="en-GB"/>
        </w:rPr>
      </w:pPr>
    </w:p>
    <w:p w14:paraId="44CF53FE" w14:textId="77777777" w:rsidR="00471020" w:rsidRPr="005A45DE" w:rsidRDefault="00471020" w:rsidP="00713CBC">
      <w:pPr>
        <w:pStyle w:val="BodyText"/>
        <w:rPr>
          <w:rFonts w:cs="Helvetica"/>
          <w:sz w:val="22"/>
          <w:szCs w:val="22"/>
          <w:lang w:val="en-GB"/>
        </w:rPr>
      </w:pPr>
    </w:p>
    <w:p w14:paraId="60D62318" w14:textId="77777777" w:rsidR="00471020" w:rsidRPr="005A45DE" w:rsidRDefault="00471020" w:rsidP="00713CBC">
      <w:pPr>
        <w:pStyle w:val="BodyText"/>
        <w:rPr>
          <w:rFonts w:cs="Helvetica"/>
          <w:sz w:val="22"/>
          <w:szCs w:val="22"/>
          <w:lang w:val="en-GB"/>
        </w:rPr>
      </w:pPr>
    </w:p>
    <w:p w14:paraId="120D382C" w14:textId="77777777" w:rsidR="005C125E" w:rsidRPr="005A45DE" w:rsidRDefault="005C125E" w:rsidP="00713CBC">
      <w:pPr>
        <w:pStyle w:val="b2"/>
        <w:rPr>
          <w:lang w:val="en-GB"/>
        </w:rPr>
      </w:pPr>
      <w:bookmarkStart w:id="4" w:name="_Toc188346213"/>
      <w:r w:rsidRPr="005A45DE">
        <w:rPr>
          <w:lang w:val="en-GB"/>
        </w:rPr>
        <w:t>Change Notification</w:t>
      </w:r>
      <w:bookmarkEnd w:id="4"/>
      <w:r w:rsidRPr="005A45DE">
        <w:rPr>
          <w:lang w:val="en-GB"/>
        </w:rPr>
        <w:t xml:space="preserve"> </w:t>
      </w:r>
    </w:p>
    <w:p w14:paraId="2030AB68" w14:textId="77777777" w:rsidR="005C125E" w:rsidRPr="005A45DE" w:rsidRDefault="005C125E" w:rsidP="00713CBC">
      <w:pPr>
        <w:pStyle w:val="BodyText"/>
        <w:rPr>
          <w:lang w:val="en-GB"/>
        </w:rPr>
      </w:pPr>
      <w:r w:rsidRPr="005A45DE">
        <w:rPr>
          <w:lang w:val="en-GB"/>
        </w:rPr>
        <w:t xml:space="preserve">Every planned change in the production site or shipping plant must be reported immediately to the Commodity Management, Plant Logistics, Scheduling and Quality Assurance departments of the individual subsidiaries of GRAMMER. GRAMMER has the right to reject the change. If GRAMMER agrees to the change, a joint relocation meeting will take place, coordinated by Commodity Management. </w:t>
      </w:r>
      <w:proofErr w:type="gramStart"/>
      <w:r w:rsidRPr="005A45DE">
        <w:rPr>
          <w:lang w:val="en-GB"/>
        </w:rPr>
        <w:t>In order to</w:t>
      </w:r>
      <w:proofErr w:type="gramEnd"/>
      <w:r w:rsidRPr="005A45DE">
        <w:rPr>
          <w:lang w:val="en-GB"/>
        </w:rPr>
        <w:t xml:space="preserve"> perform the relocation, a detailed process and measures plan must be created and approved by GRAMMER. Appropriate time periods must be allowed for preliminary production, auditing of the new production site and initial samples. No additional costs may result for GRAMMER through the relocation. </w:t>
      </w:r>
    </w:p>
    <w:p w14:paraId="062C69D6" w14:textId="77777777" w:rsidR="00471020" w:rsidRPr="005A45DE" w:rsidRDefault="00471020" w:rsidP="00713CBC">
      <w:pPr>
        <w:pStyle w:val="BodyText"/>
        <w:rPr>
          <w:lang w:val="en-GB"/>
        </w:rPr>
      </w:pPr>
    </w:p>
    <w:p w14:paraId="70E4DAEE" w14:textId="77777777" w:rsidR="00471020" w:rsidRPr="005A45DE" w:rsidRDefault="00471020" w:rsidP="00713CBC">
      <w:pPr>
        <w:pStyle w:val="BodyText"/>
        <w:rPr>
          <w:lang w:val="en-GB"/>
        </w:rPr>
      </w:pPr>
    </w:p>
    <w:p w14:paraId="16AFD267" w14:textId="77777777" w:rsidR="00471020" w:rsidRPr="005A45DE" w:rsidRDefault="00471020" w:rsidP="00713CBC">
      <w:pPr>
        <w:pStyle w:val="BodyText"/>
        <w:rPr>
          <w:lang w:val="en-GB"/>
        </w:rPr>
      </w:pPr>
    </w:p>
    <w:p w14:paraId="7227694B" w14:textId="77777777" w:rsidR="005C125E" w:rsidRPr="005A45DE" w:rsidRDefault="005C125E" w:rsidP="00713CBC">
      <w:pPr>
        <w:pStyle w:val="b2"/>
        <w:rPr>
          <w:lang w:val="en-GB"/>
        </w:rPr>
      </w:pPr>
      <w:bookmarkStart w:id="5" w:name="_Toc188346214"/>
      <w:r w:rsidRPr="005A45DE">
        <w:rPr>
          <w:lang w:val="en-GB"/>
        </w:rPr>
        <w:t>Explanation of Terms</w:t>
      </w:r>
      <w:bookmarkEnd w:id="5"/>
      <w:r w:rsidRPr="005A45DE">
        <w:rPr>
          <w:lang w:val="en-GB"/>
        </w:rPr>
        <w:t xml:space="preserve"> </w:t>
      </w:r>
    </w:p>
    <w:p w14:paraId="6CFF6512" w14:textId="77777777" w:rsidR="005C125E" w:rsidRPr="005A45DE" w:rsidRDefault="005C125E" w:rsidP="00713CBC">
      <w:pPr>
        <w:pStyle w:val="b3"/>
        <w:rPr>
          <w:lang w:val="en-GB"/>
        </w:rPr>
      </w:pPr>
      <w:r w:rsidRPr="005A45DE">
        <w:rPr>
          <w:lang w:val="en-GB"/>
        </w:rPr>
        <w:t xml:space="preserve">Supplier Portal </w:t>
      </w:r>
    </w:p>
    <w:p w14:paraId="1CD54313" w14:textId="77777777" w:rsidR="005C125E" w:rsidRPr="005A45DE" w:rsidRDefault="005C125E" w:rsidP="0011044C">
      <w:pPr>
        <w:pStyle w:val="b4"/>
        <w:tabs>
          <w:tab w:val="num" w:pos="851"/>
        </w:tabs>
        <w:ind w:left="709" w:hanging="709"/>
        <w:rPr>
          <w:lang w:val="en-GB"/>
        </w:rPr>
      </w:pPr>
      <w:r w:rsidRPr="005A45DE">
        <w:rPr>
          <w:lang w:val="en-GB"/>
        </w:rPr>
        <w:t xml:space="preserve">What is the GRAMMER Supplier Portal? </w:t>
      </w:r>
    </w:p>
    <w:p w14:paraId="3C7AFA28" w14:textId="77777777" w:rsidR="005C125E" w:rsidRPr="005A45DE" w:rsidRDefault="005C125E" w:rsidP="00713CBC">
      <w:pPr>
        <w:pStyle w:val="BodyText"/>
        <w:rPr>
          <w:lang w:val="en-GB"/>
        </w:rPr>
      </w:pPr>
      <w:r w:rsidRPr="005A45DE">
        <w:rPr>
          <w:lang w:val="en-GB"/>
        </w:rPr>
        <w:t xml:space="preserve">The GRAMMER Supplier Portal offers GRAMMER and the suppliers the opportunity to quickly and easily exchange information. The GRAMMER Supplier Portal is intended </w:t>
      </w:r>
      <w:proofErr w:type="gramStart"/>
      <w:r w:rsidRPr="005A45DE">
        <w:rPr>
          <w:lang w:val="en-GB"/>
        </w:rPr>
        <w:t>in particular for</w:t>
      </w:r>
      <w:proofErr w:type="gramEnd"/>
      <w:r w:rsidRPr="005A45DE">
        <w:rPr>
          <w:lang w:val="en-GB"/>
        </w:rPr>
        <w:t xml:space="preserve"> suppliers who currently do not have typical EDI systems and therefore cannot process the call order data or cannot deliver the required EDI messages (e.g. delivery note – data transmission). In this way, GRAMMER seeks to eliminate IT problems and allow GRAMMER as well as the supplier the opportunity to provide all information in a timely fashion and in an internationally standardized format. </w:t>
      </w:r>
    </w:p>
    <w:p w14:paraId="54DBAA98" w14:textId="77777777" w:rsidR="005C125E" w:rsidRPr="005A45DE" w:rsidRDefault="00471020" w:rsidP="00471020">
      <w:pPr>
        <w:pStyle w:val="b4"/>
        <w:rPr>
          <w:lang w:val="en-GB"/>
        </w:rPr>
      </w:pPr>
      <w:r w:rsidRPr="005A45DE">
        <w:rPr>
          <w:lang w:val="en-GB"/>
        </w:rPr>
        <w:br w:type="page"/>
      </w:r>
      <w:r w:rsidR="005C125E" w:rsidRPr="005A45DE">
        <w:rPr>
          <w:lang w:val="en-GB"/>
        </w:rPr>
        <w:t xml:space="preserve">Technical Requirements </w:t>
      </w:r>
    </w:p>
    <w:p w14:paraId="0A2C6FCD" w14:textId="77777777" w:rsidR="005C125E" w:rsidRPr="005A45DE" w:rsidRDefault="005C125E" w:rsidP="00713CBC">
      <w:pPr>
        <w:pStyle w:val="BodyText"/>
        <w:rPr>
          <w:lang w:val="en-GB"/>
        </w:rPr>
      </w:pPr>
      <w:r w:rsidRPr="005A45DE">
        <w:rPr>
          <w:lang w:val="en-GB"/>
        </w:rPr>
        <w:t xml:space="preserve">To be able to work with the GRAMMER Supplier Portal, the supplier must meet the following requirements: </w:t>
      </w:r>
    </w:p>
    <w:p w14:paraId="65C9B222" w14:textId="77777777" w:rsidR="005C125E" w:rsidRPr="005A45DE" w:rsidRDefault="00596280" w:rsidP="00713CBC">
      <w:pPr>
        <w:pStyle w:val="Textkrper-Aufzhlung"/>
        <w:rPr>
          <w:rFonts w:cs="Helvetica"/>
          <w:lang w:val="en-GB"/>
        </w:rPr>
      </w:pPr>
      <w:r w:rsidRPr="005A45DE">
        <w:rPr>
          <w:lang w:val="en-GB"/>
        </w:rPr>
        <w:t>current</w:t>
      </w:r>
      <w:r w:rsidR="005C125E" w:rsidRPr="005A45DE">
        <w:rPr>
          <w:lang w:val="en-GB"/>
        </w:rPr>
        <w:t xml:space="preserve"> Internet - Browser</w:t>
      </w:r>
    </w:p>
    <w:p w14:paraId="05C3B811" w14:textId="77777777" w:rsidR="005C125E" w:rsidRPr="005A45DE" w:rsidRDefault="005C125E" w:rsidP="00713CBC">
      <w:pPr>
        <w:pStyle w:val="Textkrper-Aufzhlung"/>
        <w:rPr>
          <w:lang w:val="en-GB"/>
        </w:rPr>
      </w:pPr>
      <w:r w:rsidRPr="005A45DE">
        <w:rPr>
          <w:lang w:val="en-GB"/>
        </w:rPr>
        <w:t xml:space="preserve">Internet access </w:t>
      </w:r>
    </w:p>
    <w:p w14:paraId="4079255D" w14:textId="77777777" w:rsidR="005C125E" w:rsidRPr="005A45DE" w:rsidRDefault="005C125E" w:rsidP="00713CBC">
      <w:pPr>
        <w:pStyle w:val="Textkrper-Aufzhlung"/>
        <w:rPr>
          <w:lang w:val="en-GB"/>
        </w:rPr>
      </w:pPr>
      <w:r w:rsidRPr="005A45DE">
        <w:rPr>
          <w:lang w:val="en-GB"/>
        </w:rPr>
        <w:t xml:space="preserve">Adobe Acrobat Reader </w:t>
      </w:r>
    </w:p>
    <w:p w14:paraId="029B3BAD" w14:textId="77777777" w:rsidR="005C125E" w:rsidRPr="005A45DE" w:rsidRDefault="005C125E" w:rsidP="005C125E">
      <w:pPr>
        <w:pStyle w:val="Default"/>
        <w:rPr>
          <w:color w:val="auto"/>
          <w:sz w:val="22"/>
          <w:szCs w:val="22"/>
          <w:lang w:val="en-GB"/>
        </w:rPr>
      </w:pPr>
    </w:p>
    <w:p w14:paraId="184D1BFD" w14:textId="77777777" w:rsidR="005C125E" w:rsidRPr="005A45DE" w:rsidRDefault="005C125E" w:rsidP="005C125E">
      <w:pPr>
        <w:pStyle w:val="Default"/>
        <w:rPr>
          <w:color w:val="auto"/>
          <w:sz w:val="22"/>
          <w:szCs w:val="22"/>
          <w:lang w:val="en-GB"/>
        </w:rPr>
      </w:pPr>
    </w:p>
    <w:p w14:paraId="61377EF8" w14:textId="77777777" w:rsidR="00471020" w:rsidRPr="005A45DE" w:rsidRDefault="00471020" w:rsidP="005C125E">
      <w:pPr>
        <w:pStyle w:val="Default"/>
        <w:rPr>
          <w:color w:val="auto"/>
          <w:sz w:val="22"/>
          <w:szCs w:val="22"/>
          <w:lang w:val="en-GB"/>
        </w:rPr>
      </w:pPr>
    </w:p>
    <w:p w14:paraId="290EDA92" w14:textId="77777777" w:rsidR="005C125E" w:rsidRPr="005A45DE" w:rsidRDefault="005C125E" w:rsidP="00471020">
      <w:pPr>
        <w:pStyle w:val="b4"/>
        <w:rPr>
          <w:lang w:val="en-GB"/>
        </w:rPr>
      </w:pPr>
      <w:r w:rsidRPr="005A45DE">
        <w:rPr>
          <w:lang w:val="en-GB"/>
        </w:rPr>
        <w:t xml:space="preserve">Portal User Account and Logon </w:t>
      </w:r>
    </w:p>
    <w:p w14:paraId="39E3CAC9" w14:textId="77777777" w:rsidR="0081180B" w:rsidRPr="005A45DE" w:rsidRDefault="005C125E" w:rsidP="00713CBC">
      <w:pPr>
        <w:pStyle w:val="BodyText"/>
        <w:rPr>
          <w:lang w:val="en-GB"/>
        </w:rPr>
      </w:pPr>
      <w:r w:rsidRPr="005A45DE">
        <w:rPr>
          <w:lang w:val="en-GB"/>
        </w:rPr>
        <w:t xml:space="preserve">You require a “Portal User” account and a password to log on to the GRAMMER Supplier Portal. The username is assigned to you by the responsible person in Group Logistics </w:t>
      </w:r>
    </w:p>
    <w:p w14:paraId="72E76040" w14:textId="5EC4F222" w:rsidR="005C125E" w:rsidRPr="005A45DE" w:rsidRDefault="0081180B" w:rsidP="00713CBC">
      <w:pPr>
        <w:pStyle w:val="BodyText"/>
        <w:rPr>
          <w:lang w:val="en-GB"/>
        </w:rPr>
      </w:pPr>
      <w:r w:rsidRPr="005A45DE">
        <w:rPr>
          <w:lang w:val="en-GB"/>
        </w:rPr>
        <w:t xml:space="preserve">Mr. </w:t>
      </w:r>
      <w:r w:rsidR="00042695">
        <w:rPr>
          <w:lang w:val="en-GB"/>
        </w:rPr>
        <w:t>Petr Micka</w:t>
      </w:r>
      <w:r w:rsidRPr="005A45DE">
        <w:rPr>
          <w:lang w:val="en-GB"/>
        </w:rPr>
        <w:t xml:space="preserve"> (</w:t>
      </w:r>
      <w:proofErr w:type="gramStart"/>
      <w:r w:rsidRPr="005A45DE">
        <w:rPr>
          <w:lang w:val="en-GB"/>
        </w:rPr>
        <w:t>Mail:</w:t>
      </w:r>
      <w:r w:rsidR="00042695">
        <w:rPr>
          <w:lang w:val="en-GB"/>
        </w:rPr>
        <w:t>petr.micka@grammer.com</w:t>
      </w:r>
      <w:proofErr w:type="gramEnd"/>
      <w:r w:rsidR="00042695">
        <w:rPr>
          <w:lang w:val="en-GB"/>
        </w:rPr>
        <w:t>)</w:t>
      </w:r>
      <w:r w:rsidR="005C125E" w:rsidRPr="005A45DE">
        <w:rPr>
          <w:lang w:val="en-GB"/>
        </w:rPr>
        <w:t>.</w:t>
      </w:r>
    </w:p>
    <w:p w14:paraId="31647249" w14:textId="77777777" w:rsidR="0081180B" w:rsidRPr="005A45DE" w:rsidRDefault="0081180B" w:rsidP="00713CBC">
      <w:pPr>
        <w:pStyle w:val="BodyText"/>
        <w:rPr>
          <w:lang w:val="en-GB"/>
        </w:rPr>
      </w:pPr>
    </w:p>
    <w:p w14:paraId="758117E2" w14:textId="77777777" w:rsidR="005C125E" w:rsidRDefault="005C125E" w:rsidP="00713CBC">
      <w:pPr>
        <w:pStyle w:val="BodyText"/>
        <w:rPr>
          <w:lang w:val="en-GB"/>
        </w:rPr>
      </w:pPr>
      <w:r w:rsidRPr="005A45DE">
        <w:rPr>
          <w:lang w:val="en-GB"/>
        </w:rPr>
        <w:t>Access to the GRAMMER Supplier Portal takes place under the following link:</w:t>
      </w:r>
    </w:p>
    <w:p w14:paraId="691BED2F" w14:textId="77777777" w:rsidR="00042695" w:rsidRPr="005A45DE" w:rsidRDefault="00042695" w:rsidP="00713CBC">
      <w:pPr>
        <w:pStyle w:val="BodyText"/>
        <w:rPr>
          <w:lang w:val="en-GB"/>
        </w:rPr>
      </w:pPr>
    </w:p>
    <w:p w14:paraId="280D66CF" w14:textId="4489DC57" w:rsidR="00A63057" w:rsidRPr="00F010FD" w:rsidRDefault="00042695" w:rsidP="00471020">
      <w:pPr>
        <w:pStyle w:val="BodyText"/>
        <w:rPr>
          <w:lang w:val="en-GB"/>
        </w:rPr>
      </w:pPr>
      <w:r w:rsidRPr="00042695">
        <w:rPr>
          <w:i/>
          <w:color w:val="0000FF"/>
          <w:u w:val="single"/>
          <w:lang w:val="en-GB"/>
        </w:rPr>
        <w:t>https://www.grammer.com/supplier-support/logisitcs/</w:t>
      </w:r>
    </w:p>
    <w:p w14:paraId="252DD42A" w14:textId="77777777" w:rsidR="00471020" w:rsidRPr="005A45DE" w:rsidRDefault="00471020" w:rsidP="00471020">
      <w:pPr>
        <w:pStyle w:val="BodyText"/>
        <w:rPr>
          <w:lang w:val="en-GB"/>
        </w:rPr>
      </w:pPr>
    </w:p>
    <w:p w14:paraId="6A31153D" w14:textId="77777777" w:rsidR="00471020" w:rsidRPr="005A45DE" w:rsidRDefault="00471020" w:rsidP="00471020">
      <w:pPr>
        <w:pStyle w:val="BodyText"/>
        <w:rPr>
          <w:lang w:val="en-GB"/>
        </w:rPr>
      </w:pPr>
    </w:p>
    <w:p w14:paraId="7808B806" w14:textId="77777777" w:rsidR="005C125E" w:rsidRPr="005A45DE" w:rsidRDefault="005C125E" w:rsidP="00471020">
      <w:pPr>
        <w:pStyle w:val="b4"/>
        <w:rPr>
          <w:lang w:val="en-GB"/>
        </w:rPr>
      </w:pPr>
      <w:r w:rsidRPr="005A45DE">
        <w:rPr>
          <w:lang w:val="en-GB"/>
        </w:rPr>
        <w:t xml:space="preserve">Additional Information </w:t>
      </w:r>
    </w:p>
    <w:p w14:paraId="0188A97B" w14:textId="505D584F" w:rsidR="005C125E" w:rsidRPr="005A45DE" w:rsidRDefault="005C125E" w:rsidP="00713CBC">
      <w:pPr>
        <w:pStyle w:val="BodyText"/>
        <w:rPr>
          <w:lang w:val="en-GB"/>
        </w:rPr>
      </w:pPr>
      <w:r w:rsidRPr="005A45DE">
        <w:rPr>
          <w:lang w:val="en-GB"/>
        </w:rPr>
        <w:t xml:space="preserve">Additional information on the GRAMMER Supplier Portal is available </w:t>
      </w:r>
      <w:r w:rsidR="00042695">
        <w:rPr>
          <w:lang w:val="en-GB"/>
        </w:rPr>
        <w:t>upon request at the responsible administrator</w:t>
      </w:r>
      <w:r w:rsidRPr="005A45DE">
        <w:rPr>
          <w:lang w:val="en-GB"/>
        </w:rPr>
        <w:t xml:space="preserve">. </w:t>
      </w:r>
    </w:p>
    <w:p w14:paraId="72DA8B5A" w14:textId="77777777" w:rsidR="00471020" w:rsidRPr="005A45DE" w:rsidRDefault="00471020" w:rsidP="00713CBC">
      <w:pPr>
        <w:pStyle w:val="BodyText"/>
        <w:rPr>
          <w:lang w:val="en-GB"/>
        </w:rPr>
      </w:pPr>
    </w:p>
    <w:p w14:paraId="4520FA53" w14:textId="77777777" w:rsidR="00471020" w:rsidRPr="005A45DE" w:rsidRDefault="00471020" w:rsidP="00713CBC">
      <w:pPr>
        <w:pStyle w:val="BodyText"/>
        <w:rPr>
          <w:lang w:val="en-GB"/>
        </w:rPr>
      </w:pPr>
    </w:p>
    <w:p w14:paraId="1D30267C" w14:textId="77777777" w:rsidR="00471020" w:rsidRPr="005A45DE" w:rsidRDefault="00471020" w:rsidP="00713CBC">
      <w:pPr>
        <w:pStyle w:val="BodyText"/>
        <w:rPr>
          <w:lang w:val="en-GB"/>
        </w:rPr>
      </w:pPr>
    </w:p>
    <w:p w14:paraId="5B411ED7" w14:textId="77777777" w:rsidR="00713CBC" w:rsidRPr="005A45DE" w:rsidRDefault="005C125E" w:rsidP="00471020">
      <w:pPr>
        <w:pStyle w:val="b3"/>
        <w:rPr>
          <w:lang w:val="en-GB"/>
        </w:rPr>
      </w:pPr>
      <w:r w:rsidRPr="005A45DE">
        <w:rPr>
          <w:lang w:val="en-GB"/>
        </w:rPr>
        <w:t>EDI</w:t>
      </w:r>
    </w:p>
    <w:p w14:paraId="6C48F5FE" w14:textId="77777777" w:rsidR="005C125E" w:rsidRPr="005A45DE" w:rsidRDefault="00713CBC" w:rsidP="00471020">
      <w:pPr>
        <w:pStyle w:val="b4"/>
        <w:rPr>
          <w:lang w:val="en-GB"/>
        </w:rPr>
      </w:pPr>
      <w:r w:rsidRPr="005A45DE">
        <w:rPr>
          <w:lang w:val="en-GB"/>
        </w:rPr>
        <w:t>What</w:t>
      </w:r>
      <w:r w:rsidR="005C125E" w:rsidRPr="005A45DE">
        <w:rPr>
          <w:lang w:val="en-GB"/>
        </w:rPr>
        <w:t xml:space="preserve"> is EDI? </w:t>
      </w:r>
    </w:p>
    <w:p w14:paraId="461213F3" w14:textId="77777777" w:rsidR="005C125E" w:rsidRPr="005A45DE" w:rsidRDefault="005C125E" w:rsidP="00713CBC">
      <w:pPr>
        <w:pStyle w:val="BodyText"/>
        <w:rPr>
          <w:rFonts w:cs="Helvetica"/>
          <w:color w:val="000000"/>
          <w:sz w:val="22"/>
          <w:szCs w:val="22"/>
          <w:lang w:val="en-GB"/>
        </w:rPr>
      </w:pPr>
      <w:r w:rsidRPr="005A45DE">
        <w:rPr>
          <w:rStyle w:val="BodyTextChar"/>
          <w:lang w:val="en-GB"/>
        </w:rPr>
        <w:t xml:space="preserve">EDI (Electronic Data Interchange) refers to standardized data formats for electronic exchange of structured business data between business partners. GRAMMER expects its suppliers to </w:t>
      </w:r>
      <w:r w:rsidR="0011044C" w:rsidRPr="005A45DE">
        <w:rPr>
          <w:rStyle w:val="BodyTextChar"/>
          <w:lang w:val="en-GB"/>
        </w:rPr>
        <w:t>fulfil</w:t>
      </w:r>
      <w:r w:rsidRPr="005A45DE">
        <w:rPr>
          <w:rStyle w:val="BodyTextChar"/>
          <w:lang w:val="en-GB"/>
        </w:rPr>
        <w:t xml:space="preserve"> current EDI standards</w:t>
      </w:r>
      <w:r w:rsidRPr="005A45DE">
        <w:rPr>
          <w:rFonts w:cs="Helvetica"/>
          <w:color w:val="000000"/>
          <w:sz w:val="22"/>
          <w:szCs w:val="22"/>
          <w:lang w:val="en-GB"/>
        </w:rPr>
        <w:t>.</w:t>
      </w:r>
    </w:p>
    <w:p w14:paraId="3E9422BA" w14:textId="77777777" w:rsidR="00713CBC" w:rsidRPr="005A45DE" w:rsidRDefault="00713CBC" w:rsidP="00713CBC">
      <w:pPr>
        <w:pStyle w:val="BodyText"/>
        <w:rPr>
          <w:rFonts w:cs="Helvetica"/>
          <w:color w:val="000000"/>
          <w:sz w:val="22"/>
          <w:szCs w:val="22"/>
          <w:lang w:val="en-GB"/>
        </w:rPr>
      </w:pPr>
    </w:p>
    <w:p w14:paraId="5404FE0E" w14:textId="77777777" w:rsidR="00471020" w:rsidRPr="005A45DE" w:rsidRDefault="00471020" w:rsidP="00713CBC">
      <w:pPr>
        <w:pStyle w:val="BodyText"/>
        <w:rPr>
          <w:rFonts w:cs="Helvetica"/>
          <w:color w:val="000000"/>
          <w:sz w:val="22"/>
          <w:szCs w:val="22"/>
          <w:lang w:val="en-GB"/>
        </w:rPr>
      </w:pPr>
    </w:p>
    <w:p w14:paraId="5E9339AC" w14:textId="77777777" w:rsidR="00471020" w:rsidRPr="005A45DE" w:rsidRDefault="00471020" w:rsidP="00713CBC">
      <w:pPr>
        <w:pStyle w:val="BodyText"/>
        <w:rPr>
          <w:rFonts w:cs="Helvetica"/>
          <w:color w:val="000000"/>
          <w:sz w:val="22"/>
          <w:szCs w:val="22"/>
          <w:lang w:val="en-GB"/>
        </w:rPr>
      </w:pPr>
    </w:p>
    <w:p w14:paraId="51186C7A" w14:textId="77777777" w:rsidR="00471020" w:rsidRPr="005A45DE" w:rsidRDefault="00471020" w:rsidP="00713CBC">
      <w:pPr>
        <w:pStyle w:val="BodyText"/>
        <w:rPr>
          <w:rFonts w:cs="Helvetica"/>
          <w:color w:val="000000"/>
          <w:sz w:val="22"/>
          <w:szCs w:val="22"/>
          <w:lang w:val="en-GB"/>
        </w:rPr>
      </w:pPr>
    </w:p>
    <w:p w14:paraId="31065ADD" w14:textId="77777777" w:rsidR="005C125E" w:rsidRPr="005A45DE" w:rsidRDefault="005C125E" w:rsidP="00471020">
      <w:pPr>
        <w:pStyle w:val="b4"/>
        <w:rPr>
          <w:lang w:val="en-GB"/>
        </w:rPr>
      </w:pPr>
      <w:r w:rsidRPr="005A45DE">
        <w:rPr>
          <w:lang w:val="en-GB"/>
        </w:rPr>
        <w:t xml:space="preserve">Which Message Standards Are Processed at GRAMMER? </w:t>
      </w:r>
    </w:p>
    <w:p w14:paraId="5BD8A241" w14:textId="77777777" w:rsidR="005C125E" w:rsidRPr="005A45DE" w:rsidRDefault="005C125E" w:rsidP="00713CBC">
      <w:pPr>
        <w:pStyle w:val="BodyText"/>
        <w:rPr>
          <w:lang w:val="en-GB"/>
        </w:rPr>
      </w:pPr>
      <w:r w:rsidRPr="005A45DE">
        <w:rPr>
          <w:lang w:val="en-GB"/>
        </w:rPr>
        <w:t xml:space="preserve">GRAMMER is capable of processing all typical EDI formats (VDA, </w:t>
      </w:r>
      <w:proofErr w:type="spellStart"/>
      <w:r w:rsidRPr="005A45DE">
        <w:rPr>
          <w:lang w:val="en-GB"/>
        </w:rPr>
        <w:t>Edifact</w:t>
      </w:r>
      <w:proofErr w:type="spellEnd"/>
      <w:r w:rsidRPr="005A45DE">
        <w:rPr>
          <w:lang w:val="en-GB"/>
        </w:rPr>
        <w:t>, Odette, ANSI).</w:t>
      </w:r>
      <w:r w:rsidR="00F405E9" w:rsidRPr="005A45DE">
        <w:rPr>
          <w:lang w:val="en-GB"/>
        </w:rPr>
        <w:t xml:space="preserve"> </w:t>
      </w:r>
      <w:r w:rsidRPr="005A45DE">
        <w:rPr>
          <w:lang w:val="en-GB"/>
        </w:rPr>
        <w:t>However, the VDA formats are preferred for call order transmission and electronic receipt of the delivery note.</w:t>
      </w:r>
    </w:p>
    <w:p w14:paraId="20D58CE1" w14:textId="77777777" w:rsidR="00471020" w:rsidRPr="005A45DE" w:rsidRDefault="00471020" w:rsidP="00713CBC">
      <w:pPr>
        <w:pStyle w:val="BodyText"/>
        <w:rPr>
          <w:lang w:val="en-GB"/>
        </w:rPr>
      </w:pPr>
    </w:p>
    <w:p w14:paraId="3B8A517B" w14:textId="77777777" w:rsidR="00471020" w:rsidRPr="005A45DE" w:rsidRDefault="00471020" w:rsidP="00713CBC">
      <w:pPr>
        <w:pStyle w:val="BodyText"/>
        <w:rPr>
          <w:lang w:val="en-GB"/>
        </w:rPr>
      </w:pPr>
    </w:p>
    <w:p w14:paraId="4464A8EF" w14:textId="77777777" w:rsidR="00471020" w:rsidRPr="005A45DE" w:rsidRDefault="00471020" w:rsidP="00713CBC">
      <w:pPr>
        <w:pStyle w:val="BodyText"/>
        <w:rPr>
          <w:lang w:val="en-GB"/>
        </w:rPr>
      </w:pPr>
    </w:p>
    <w:p w14:paraId="64B1BD14" w14:textId="77777777" w:rsidR="005C125E" w:rsidRPr="005A45DE" w:rsidRDefault="00471020" w:rsidP="00471020">
      <w:pPr>
        <w:pStyle w:val="b4"/>
        <w:rPr>
          <w:lang w:val="en-GB"/>
        </w:rPr>
      </w:pPr>
      <w:r w:rsidRPr="005A45DE">
        <w:rPr>
          <w:lang w:val="en-GB"/>
        </w:rPr>
        <w:br w:type="page"/>
      </w:r>
      <w:r w:rsidR="005C125E" w:rsidRPr="005A45DE">
        <w:rPr>
          <w:lang w:val="en-GB"/>
        </w:rPr>
        <w:t xml:space="preserve">Contact Persons </w:t>
      </w:r>
    </w:p>
    <w:p w14:paraId="11AF8375" w14:textId="4B1C298B" w:rsidR="005C125E" w:rsidRPr="005A45DE" w:rsidRDefault="005C125E" w:rsidP="00713CBC">
      <w:pPr>
        <w:pStyle w:val="BodyText"/>
        <w:rPr>
          <w:lang w:val="en-GB"/>
        </w:rPr>
      </w:pPr>
      <w:r w:rsidRPr="005A45DE">
        <w:rPr>
          <w:lang w:val="en-GB"/>
        </w:rPr>
        <w:t>Any questions on the topic of “Supplier Integration” with EDI may be directed at any time to our contact persons for the area Group</w:t>
      </w:r>
      <w:r w:rsidR="0081180B" w:rsidRPr="005A45DE">
        <w:rPr>
          <w:lang w:val="en-GB"/>
        </w:rPr>
        <w:t xml:space="preserve"> logistics, Mr. </w:t>
      </w:r>
      <w:r w:rsidR="00042695">
        <w:rPr>
          <w:lang w:val="en-GB"/>
        </w:rPr>
        <w:t>Petr Micka</w:t>
      </w:r>
      <w:r w:rsidR="0081180B" w:rsidRPr="005A45DE">
        <w:rPr>
          <w:lang w:val="en-GB"/>
        </w:rPr>
        <w:t xml:space="preserve"> (Mail: </w:t>
      </w:r>
      <w:r w:rsidR="00042695">
        <w:rPr>
          <w:lang w:val="en-GB"/>
        </w:rPr>
        <w:t>petr.micka</w:t>
      </w:r>
      <w:r w:rsidRPr="005A45DE">
        <w:rPr>
          <w:lang w:val="en-GB"/>
        </w:rPr>
        <w:t xml:space="preserve">@grammer.com). </w:t>
      </w:r>
    </w:p>
    <w:p w14:paraId="1552D528" w14:textId="77777777" w:rsidR="0081180B" w:rsidRPr="005A45DE" w:rsidRDefault="0081180B" w:rsidP="00713CBC">
      <w:pPr>
        <w:pStyle w:val="BodyText"/>
        <w:rPr>
          <w:lang w:val="en-GB"/>
        </w:rPr>
      </w:pPr>
    </w:p>
    <w:p w14:paraId="25C8151B" w14:textId="77777777" w:rsidR="00713CBC" w:rsidRPr="005A45DE" w:rsidRDefault="00713CBC" w:rsidP="00713CBC">
      <w:pPr>
        <w:pStyle w:val="BodyText"/>
        <w:rPr>
          <w:lang w:val="en-GB"/>
        </w:rPr>
      </w:pPr>
    </w:p>
    <w:p w14:paraId="07DE81C8" w14:textId="77777777" w:rsidR="00471020" w:rsidRPr="005A45DE" w:rsidRDefault="00471020" w:rsidP="00713CBC">
      <w:pPr>
        <w:pStyle w:val="BodyText"/>
        <w:rPr>
          <w:lang w:val="en-GB"/>
        </w:rPr>
      </w:pPr>
    </w:p>
    <w:p w14:paraId="7E258861" w14:textId="77777777" w:rsidR="00471020" w:rsidRPr="005A45DE" w:rsidRDefault="00471020" w:rsidP="00713CBC">
      <w:pPr>
        <w:pStyle w:val="BodyText"/>
        <w:rPr>
          <w:lang w:val="en-GB"/>
        </w:rPr>
      </w:pPr>
    </w:p>
    <w:p w14:paraId="00EDF052" w14:textId="77777777" w:rsidR="005C125E" w:rsidRPr="005A45DE" w:rsidRDefault="005C125E" w:rsidP="00471020">
      <w:pPr>
        <w:pStyle w:val="b4"/>
        <w:rPr>
          <w:lang w:val="en-GB"/>
        </w:rPr>
      </w:pPr>
      <w:r w:rsidRPr="005A45DE">
        <w:rPr>
          <w:lang w:val="en-GB"/>
        </w:rPr>
        <w:t xml:space="preserve">Additional Information </w:t>
      </w:r>
    </w:p>
    <w:p w14:paraId="43292FAA" w14:textId="12728DA5" w:rsidR="005C125E" w:rsidRPr="005A45DE" w:rsidRDefault="005C125E" w:rsidP="00713CBC">
      <w:pPr>
        <w:pStyle w:val="BodyText"/>
        <w:rPr>
          <w:lang w:val="en-GB"/>
        </w:rPr>
      </w:pPr>
      <w:r w:rsidRPr="005A45DE">
        <w:rPr>
          <w:lang w:val="en-GB"/>
        </w:rPr>
        <w:t xml:space="preserve">Additional information on the GRAMMER Supplier Portal is available </w:t>
      </w:r>
      <w:r w:rsidR="00042695">
        <w:rPr>
          <w:lang w:val="en-GB"/>
        </w:rPr>
        <w:t>upon request at the responsible administrator</w:t>
      </w:r>
      <w:r w:rsidRPr="005A45DE">
        <w:rPr>
          <w:lang w:val="en-GB"/>
        </w:rPr>
        <w:t xml:space="preserve">. </w:t>
      </w:r>
    </w:p>
    <w:p w14:paraId="1E16573D" w14:textId="77777777" w:rsidR="00471020" w:rsidRPr="005A45DE" w:rsidRDefault="00471020" w:rsidP="00713CBC">
      <w:pPr>
        <w:pStyle w:val="BodyText"/>
        <w:rPr>
          <w:lang w:val="en-GB"/>
        </w:rPr>
      </w:pPr>
    </w:p>
    <w:p w14:paraId="5A1D933A" w14:textId="77777777" w:rsidR="00471020" w:rsidRPr="005A45DE" w:rsidRDefault="00471020" w:rsidP="00713CBC">
      <w:pPr>
        <w:pStyle w:val="BodyText"/>
        <w:rPr>
          <w:lang w:val="en-GB"/>
        </w:rPr>
      </w:pPr>
    </w:p>
    <w:p w14:paraId="3BA610A1" w14:textId="77777777" w:rsidR="00471020" w:rsidRPr="005A45DE" w:rsidRDefault="00471020" w:rsidP="00713CBC">
      <w:pPr>
        <w:pStyle w:val="BodyText"/>
        <w:rPr>
          <w:lang w:val="en-GB"/>
        </w:rPr>
      </w:pPr>
    </w:p>
    <w:p w14:paraId="6CD8D44A" w14:textId="77777777" w:rsidR="005C125E" w:rsidRPr="005A45DE" w:rsidRDefault="00C353BB" w:rsidP="00471020">
      <w:pPr>
        <w:pStyle w:val="b1"/>
        <w:rPr>
          <w:lang w:val="en-GB"/>
        </w:rPr>
      </w:pPr>
      <w:r w:rsidRPr="005A45DE">
        <w:rPr>
          <w:sz w:val="22"/>
          <w:szCs w:val="22"/>
          <w:lang w:val="en-GB"/>
        </w:rPr>
        <w:br w:type="page"/>
      </w:r>
      <w:bookmarkStart w:id="6" w:name="_Toc188346215"/>
      <w:r w:rsidR="005C125E" w:rsidRPr="005A45DE">
        <w:rPr>
          <w:lang w:val="en-GB"/>
        </w:rPr>
        <w:t>Transport</w:t>
      </w:r>
      <w:bookmarkEnd w:id="6"/>
      <w:r w:rsidR="005C125E" w:rsidRPr="005A45DE">
        <w:rPr>
          <w:lang w:val="en-GB"/>
        </w:rPr>
        <w:t xml:space="preserve"> </w:t>
      </w:r>
    </w:p>
    <w:p w14:paraId="555518FC" w14:textId="77777777" w:rsidR="005C125E" w:rsidRPr="005A45DE" w:rsidRDefault="005C125E" w:rsidP="00471020">
      <w:pPr>
        <w:pStyle w:val="b2"/>
        <w:rPr>
          <w:lang w:val="en-GB"/>
        </w:rPr>
      </w:pPr>
      <w:bookmarkStart w:id="7" w:name="_Toc188346216"/>
      <w:r w:rsidRPr="005A45DE">
        <w:rPr>
          <w:lang w:val="en-GB"/>
        </w:rPr>
        <w:t>Transport Processing</w:t>
      </w:r>
      <w:bookmarkEnd w:id="7"/>
      <w:r w:rsidRPr="005A45DE">
        <w:rPr>
          <w:lang w:val="en-GB"/>
        </w:rPr>
        <w:t xml:space="preserve"> </w:t>
      </w:r>
    </w:p>
    <w:p w14:paraId="3CAC705C" w14:textId="32BF7CDF" w:rsidR="005C125E" w:rsidRPr="005A45DE" w:rsidRDefault="005C125E" w:rsidP="00713CBC">
      <w:pPr>
        <w:pStyle w:val="BodyText"/>
        <w:rPr>
          <w:lang w:val="en-GB"/>
        </w:rPr>
      </w:pPr>
      <w:r w:rsidRPr="005A45DE">
        <w:rPr>
          <w:lang w:val="en-GB"/>
        </w:rPr>
        <w:t>Unless otherwise agreed, all offers and contracts on the part of the supplier shall be created and concluded in accordance with the delivery conditions “FCA” and “</w:t>
      </w:r>
      <w:r w:rsidR="00042695">
        <w:rPr>
          <w:lang w:val="en-GB"/>
        </w:rPr>
        <w:t>DAP/DDP</w:t>
      </w:r>
      <w:r w:rsidRPr="005A45DE">
        <w:rPr>
          <w:lang w:val="en-GB"/>
        </w:rPr>
        <w:t>” (according to Incoterms 20</w:t>
      </w:r>
      <w:r w:rsidR="00042695">
        <w:rPr>
          <w:lang w:val="en-GB"/>
        </w:rPr>
        <w:t>2</w:t>
      </w:r>
      <w:r w:rsidRPr="005A45DE">
        <w:rPr>
          <w:lang w:val="en-GB"/>
        </w:rPr>
        <w:t xml:space="preserve">0). </w:t>
      </w:r>
    </w:p>
    <w:p w14:paraId="3E5F5A14" w14:textId="77777777" w:rsidR="00596280" w:rsidRPr="005A45DE" w:rsidRDefault="00596280" w:rsidP="00713CBC">
      <w:pPr>
        <w:pStyle w:val="BodyText"/>
        <w:rPr>
          <w:lang w:val="en-GB"/>
        </w:rPr>
      </w:pPr>
    </w:p>
    <w:p w14:paraId="6B0F973E" w14:textId="772641DD" w:rsidR="005C125E" w:rsidRPr="005A45DE" w:rsidRDefault="005C125E" w:rsidP="00713CBC">
      <w:pPr>
        <w:pStyle w:val="BodyText"/>
        <w:rPr>
          <w:lang w:val="en-GB"/>
        </w:rPr>
      </w:pPr>
      <w:r w:rsidRPr="005A45DE">
        <w:rPr>
          <w:lang w:val="en-GB"/>
        </w:rPr>
        <w:t>The supplier may only send his deliveries via carriers approved by GRAMMER based on agreed pickup clauses according to Incoterms 20</w:t>
      </w:r>
      <w:r w:rsidR="00042695">
        <w:rPr>
          <w:lang w:val="en-GB"/>
        </w:rPr>
        <w:t>2</w:t>
      </w:r>
      <w:r w:rsidRPr="005A45DE">
        <w:rPr>
          <w:lang w:val="en-GB"/>
        </w:rPr>
        <w:t xml:space="preserve">0 (FCA). The - from </w:t>
      </w:r>
      <w:r w:rsidR="0011044C" w:rsidRPr="005A45DE">
        <w:rPr>
          <w:lang w:val="en-GB"/>
        </w:rPr>
        <w:t>GRAMMER</w:t>
      </w:r>
      <w:r w:rsidRPr="005A45DE">
        <w:rPr>
          <w:lang w:val="en-GB"/>
        </w:rPr>
        <w:t xml:space="preserve"> - nominated forwarder </w:t>
      </w:r>
      <w:proofErr w:type="gramStart"/>
      <w:r w:rsidRPr="005A45DE">
        <w:rPr>
          <w:lang w:val="en-GB"/>
        </w:rPr>
        <w:t>has to</w:t>
      </w:r>
      <w:proofErr w:type="gramEnd"/>
      <w:r w:rsidRPr="005A45DE">
        <w:rPr>
          <w:lang w:val="en-GB"/>
        </w:rPr>
        <w:t xml:space="preserve"> be requested by the supplier at the GRAMMER site before he is planning the first deliver</w:t>
      </w:r>
      <w:r w:rsidR="0011044C" w:rsidRPr="005A45DE">
        <w:rPr>
          <w:lang w:val="en-GB"/>
        </w:rPr>
        <w:t>y. It is mandatory to use the f</w:t>
      </w:r>
      <w:r w:rsidRPr="005A45DE">
        <w:rPr>
          <w:lang w:val="en-GB"/>
        </w:rPr>
        <w:t>o</w:t>
      </w:r>
      <w:r w:rsidR="0011044C" w:rsidRPr="005A45DE">
        <w:rPr>
          <w:lang w:val="en-GB"/>
        </w:rPr>
        <w:t>r</w:t>
      </w:r>
      <w:r w:rsidRPr="005A45DE">
        <w:rPr>
          <w:lang w:val="en-GB"/>
        </w:rPr>
        <w:t xml:space="preserve">m GRAMMER nominated forwarder. </w:t>
      </w:r>
      <w:r w:rsidRPr="005A45DE">
        <w:rPr>
          <w:lang w:val="en-GB"/>
        </w:rPr>
        <w:br/>
      </w:r>
    </w:p>
    <w:p w14:paraId="502A0787" w14:textId="77777777" w:rsidR="005C125E" w:rsidRPr="005A45DE" w:rsidRDefault="005C125E" w:rsidP="00713CBC">
      <w:pPr>
        <w:pStyle w:val="BodyText"/>
        <w:rPr>
          <w:lang w:val="en-GB"/>
        </w:rPr>
      </w:pPr>
      <w:r w:rsidRPr="005A45DE">
        <w:rPr>
          <w:lang w:val="en-GB"/>
        </w:rPr>
        <w:t xml:space="preserve">If the specified delivery site is not identical to the production plant of the supplier, the supplier is responsible for the organization and transport to the agreed transfer location. </w:t>
      </w:r>
    </w:p>
    <w:p w14:paraId="776FB65B" w14:textId="77777777" w:rsidR="00596280" w:rsidRPr="005A45DE" w:rsidRDefault="00596280" w:rsidP="00713CBC">
      <w:pPr>
        <w:pStyle w:val="BodyText"/>
        <w:rPr>
          <w:lang w:val="en-GB"/>
        </w:rPr>
      </w:pPr>
    </w:p>
    <w:p w14:paraId="13B3CBFB" w14:textId="77777777" w:rsidR="005C125E" w:rsidRPr="005A45DE" w:rsidRDefault="005C125E" w:rsidP="00713CBC">
      <w:pPr>
        <w:pStyle w:val="BodyText"/>
        <w:rPr>
          <w:lang w:val="en-GB"/>
        </w:rPr>
      </w:pPr>
      <w:r w:rsidRPr="005A45DE">
        <w:rPr>
          <w:lang w:val="en-GB"/>
        </w:rPr>
        <w:t xml:space="preserve">The supplier is only authorized to make partial deliveries of call orders if he has express written permission for this from GRAMMER. In event of failure to adhere to this obligation, the supplier bears all risks relating to price and materials, </w:t>
      </w:r>
      <w:proofErr w:type="gramStart"/>
      <w:r w:rsidRPr="005A45DE">
        <w:rPr>
          <w:lang w:val="en-GB"/>
        </w:rPr>
        <w:t>in particular</w:t>
      </w:r>
      <w:proofErr w:type="gramEnd"/>
      <w:r w:rsidRPr="005A45DE">
        <w:rPr>
          <w:lang w:val="en-GB"/>
        </w:rPr>
        <w:t xml:space="preserve"> the resulting additional costs. The logistics costs in connection with the placement into </w:t>
      </w:r>
      <w:r w:rsidR="0011044C" w:rsidRPr="005A45DE">
        <w:rPr>
          <w:lang w:val="en-GB"/>
        </w:rPr>
        <w:t>storage</w:t>
      </w:r>
      <w:r w:rsidRPr="005A45DE">
        <w:rPr>
          <w:lang w:val="en-GB"/>
        </w:rPr>
        <w:t xml:space="preserve"> return of goods when too many were delivered and unapproved early delivery shall be </w:t>
      </w:r>
      <w:r w:rsidR="0011044C" w:rsidRPr="005A45DE">
        <w:rPr>
          <w:lang w:val="en-GB"/>
        </w:rPr>
        <w:t>borne</w:t>
      </w:r>
      <w:r w:rsidRPr="005A45DE">
        <w:rPr>
          <w:lang w:val="en-GB"/>
        </w:rPr>
        <w:t xml:space="preserve"> by the supplier. In bottleneck situations, the costs will be </w:t>
      </w:r>
      <w:r w:rsidR="0011044C" w:rsidRPr="005A45DE">
        <w:rPr>
          <w:lang w:val="en-GB"/>
        </w:rPr>
        <w:t>borne</w:t>
      </w:r>
      <w:r w:rsidRPr="005A45DE">
        <w:rPr>
          <w:lang w:val="en-GB"/>
        </w:rPr>
        <w:t xml:space="preserve"> by the party who caused the situation. </w:t>
      </w:r>
    </w:p>
    <w:p w14:paraId="73A506AA" w14:textId="77777777" w:rsidR="00471020" w:rsidRPr="005A45DE" w:rsidRDefault="00471020" w:rsidP="00713CBC">
      <w:pPr>
        <w:pStyle w:val="BodyText"/>
        <w:rPr>
          <w:lang w:val="en-GB"/>
        </w:rPr>
      </w:pPr>
    </w:p>
    <w:p w14:paraId="1CFDA797" w14:textId="77777777" w:rsidR="00471020" w:rsidRPr="005A45DE" w:rsidRDefault="00471020" w:rsidP="00713CBC">
      <w:pPr>
        <w:pStyle w:val="BodyText"/>
        <w:rPr>
          <w:lang w:val="en-GB"/>
        </w:rPr>
      </w:pPr>
    </w:p>
    <w:p w14:paraId="4A12FAD6" w14:textId="77777777" w:rsidR="00471020" w:rsidRPr="005A45DE" w:rsidRDefault="00471020" w:rsidP="00713CBC">
      <w:pPr>
        <w:pStyle w:val="BodyText"/>
        <w:rPr>
          <w:lang w:val="en-GB"/>
        </w:rPr>
      </w:pPr>
    </w:p>
    <w:p w14:paraId="552DB94F" w14:textId="77777777" w:rsidR="005C125E" w:rsidRPr="005A45DE" w:rsidRDefault="005C125E" w:rsidP="00713CBC">
      <w:pPr>
        <w:pStyle w:val="b3"/>
        <w:rPr>
          <w:sz w:val="24"/>
          <w:lang w:val="en-GB"/>
        </w:rPr>
      </w:pPr>
      <w:r w:rsidRPr="005A45DE">
        <w:rPr>
          <w:lang w:val="en-GB"/>
        </w:rPr>
        <w:t xml:space="preserve">Notification and Loading at the Supplier </w:t>
      </w:r>
    </w:p>
    <w:p w14:paraId="562AF62C" w14:textId="77777777" w:rsidR="005C125E" w:rsidRPr="005A45DE" w:rsidRDefault="005C125E" w:rsidP="00471020">
      <w:pPr>
        <w:pStyle w:val="BodyText"/>
        <w:rPr>
          <w:lang w:val="en-GB"/>
        </w:rPr>
      </w:pPr>
      <w:r w:rsidRPr="005A45DE">
        <w:rPr>
          <w:lang w:val="en-GB"/>
        </w:rPr>
        <w:t xml:space="preserve">If the transport is organized and paid for by GRAMMER, the quantities registered with the commissioned carrier must be loaded. “Shipping waste” (=ordered cargo space that is not required on the loading day) can be invoiced by the carrier directly to the supplier. </w:t>
      </w:r>
    </w:p>
    <w:p w14:paraId="4932D418" w14:textId="77777777" w:rsidR="005C125E" w:rsidRPr="005A45DE" w:rsidRDefault="005C125E" w:rsidP="00471020">
      <w:pPr>
        <w:pStyle w:val="BodyText"/>
        <w:rPr>
          <w:lang w:val="en-GB"/>
        </w:rPr>
      </w:pPr>
      <w:r w:rsidRPr="005A45DE">
        <w:rPr>
          <w:lang w:val="en-GB"/>
        </w:rPr>
        <w:t xml:space="preserve">The notification to the carrier of readiness for pickup takes place no later than according to </w:t>
      </w:r>
    </w:p>
    <w:p w14:paraId="0F8B9FBA" w14:textId="77777777" w:rsidR="00042695" w:rsidRPr="00042695" w:rsidRDefault="005C125E" w:rsidP="00042695">
      <w:pPr>
        <w:pStyle w:val="BodyText"/>
        <w:rPr>
          <w:lang w:val="en-GB"/>
        </w:rPr>
      </w:pPr>
      <w:r w:rsidRPr="005A45DE">
        <w:rPr>
          <w:lang w:val="en-GB"/>
        </w:rPr>
        <w:t>the agreements establishe</w:t>
      </w:r>
      <w:r w:rsidR="00596280" w:rsidRPr="005A45DE">
        <w:rPr>
          <w:lang w:val="en-GB"/>
        </w:rPr>
        <w:t xml:space="preserve">d with the respective carrier. </w:t>
      </w:r>
    </w:p>
    <w:p w14:paraId="3DFF7BF4" w14:textId="7A7B5512" w:rsidR="005C125E" w:rsidRPr="005A45DE" w:rsidRDefault="00042695" w:rsidP="00042695">
      <w:pPr>
        <w:pStyle w:val="BodyText"/>
        <w:rPr>
          <w:lang w:val="en-GB"/>
        </w:rPr>
      </w:pPr>
      <w:r w:rsidRPr="00042695">
        <w:rPr>
          <w:lang w:val="en-GB"/>
        </w:rPr>
        <w:t>How the forwarding agent is to be notified must be agreed upon in consultation with the respective factory and the supplier</w:t>
      </w:r>
    </w:p>
    <w:p w14:paraId="0D431450" w14:textId="77777777" w:rsidR="005C125E" w:rsidRPr="005A45DE" w:rsidRDefault="005C125E" w:rsidP="00471020">
      <w:pPr>
        <w:pStyle w:val="BodyText"/>
        <w:rPr>
          <w:lang w:val="en-GB"/>
        </w:rPr>
      </w:pPr>
      <w:r w:rsidRPr="005A45DE">
        <w:rPr>
          <w:lang w:val="en-GB"/>
        </w:rPr>
        <w:t xml:space="preserve">For FCL, LCL shipments (marine shipping containers, marine container piece goods) or air </w:t>
      </w:r>
    </w:p>
    <w:p w14:paraId="616EFE47" w14:textId="77777777" w:rsidR="005C125E" w:rsidRPr="005A45DE" w:rsidRDefault="005C125E" w:rsidP="00471020">
      <w:pPr>
        <w:pStyle w:val="BodyText"/>
        <w:rPr>
          <w:lang w:val="en-GB"/>
        </w:rPr>
      </w:pPr>
      <w:r w:rsidRPr="005A45DE">
        <w:rPr>
          <w:lang w:val="en-GB"/>
        </w:rPr>
        <w:t xml:space="preserve">freight shipments, the notification instructions specified by GRAMMER and indicated by </w:t>
      </w:r>
    </w:p>
    <w:p w14:paraId="7A1DD2FD" w14:textId="77777777" w:rsidR="005C125E" w:rsidRPr="005A45DE" w:rsidRDefault="005C125E" w:rsidP="00471020">
      <w:pPr>
        <w:pStyle w:val="BodyText"/>
        <w:rPr>
          <w:lang w:val="en-GB"/>
        </w:rPr>
      </w:pPr>
      <w:r w:rsidRPr="005A45DE">
        <w:rPr>
          <w:lang w:val="en-GB"/>
        </w:rPr>
        <w:t xml:space="preserve">the carrier (booking info ocean for shippers / mappings) apply. </w:t>
      </w:r>
    </w:p>
    <w:p w14:paraId="65343502" w14:textId="77777777" w:rsidR="005C125E" w:rsidRPr="005A45DE" w:rsidRDefault="005C125E" w:rsidP="00471020">
      <w:pPr>
        <w:pStyle w:val="BodyText"/>
        <w:rPr>
          <w:lang w:val="en-GB"/>
        </w:rPr>
      </w:pPr>
      <w:r w:rsidRPr="005A45DE">
        <w:rPr>
          <w:lang w:val="en-GB"/>
        </w:rPr>
        <w:t xml:space="preserve">For over-deliveries and under-deliveries caused by the supplier that result in additional costs, these may be invoiced directly either by GRAMMER or by the carrier. </w:t>
      </w:r>
    </w:p>
    <w:p w14:paraId="1EE28CBB" w14:textId="77777777" w:rsidR="005C125E" w:rsidRPr="005A45DE" w:rsidRDefault="005C125E" w:rsidP="00471020">
      <w:pPr>
        <w:pStyle w:val="BodyText"/>
        <w:rPr>
          <w:lang w:val="en-GB"/>
        </w:rPr>
      </w:pPr>
      <w:r w:rsidRPr="005A45DE">
        <w:rPr>
          <w:lang w:val="en-GB"/>
        </w:rPr>
        <w:t xml:space="preserve">In accordance with the requirements and instructions of GRAMMER, the registered quantities must be packaged appropriately for the transport, loaded onto appropriate vehicles and loaded, stored and secured safely for the transport by the loader. The regulations on proper securing of loads must be observed. </w:t>
      </w:r>
    </w:p>
    <w:p w14:paraId="743DB733" w14:textId="77777777" w:rsidR="005C125E" w:rsidRPr="005A45DE" w:rsidRDefault="005C125E" w:rsidP="00471020">
      <w:pPr>
        <w:pStyle w:val="BodyText"/>
        <w:rPr>
          <w:lang w:val="en-GB"/>
        </w:rPr>
      </w:pPr>
      <w:r w:rsidRPr="005A45DE">
        <w:rPr>
          <w:lang w:val="en-GB"/>
        </w:rPr>
        <w:t xml:space="preserve">The loading shall take place in consideration of quality and safety aspects. The goods must be properly packed and stacked; they must arrive without damage and be easy to remove. The goods must be provided or delivered on time. At this point in time, simultaneous delivery of empty containers must also be possible. GRAMMER and the supplier agree to load and unload the trucks according to the established delivery condition. If long loading and waiting times arise that exceed the individually regulated agreements, the resulting costs shall be </w:t>
      </w:r>
      <w:proofErr w:type="spellStart"/>
      <w:r w:rsidRPr="005A45DE">
        <w:rPr>
          <w:lang w:val="en-GB"/>
        </w:rPr>
        <w:t>born</w:t>
      </w:r>
      <w:proofErr w:type="spellEnd"/>
      <w:r w:rsidRPr="005A45DE">
        <w:rPr>
          <w:lang w:val="en-GB"/>
        </w:rPr>
        <w:t xml:space="preserve"> by the party causing the situation. </w:t>
      </w:r>
    </w:p>
    <w:p w14:paraId="7EAA147D" w14:textId="77777777" w:rsidR="005C125E" w:rsidRPr="005A45DE" w:rsidRDefault="005C125E" w:rsidP="00471020">
      <w:pPr>
        <w:pStyle w:val="BodyText"/>
        <w:rPr>
          <w:lang w:val="en-GB"/>
        </w:rPr>
      </w:pPr>
    </w:p>
    <w:p w14:paraId="5DE0EE14" w14:textId="77777777" w:rsidR="005C125E" w:rsidRPr="005A45DE" w:rsidRDefault="005C125E" w:rsidP="00471020">
      <w:pPr>
        <w:pStyle w:val="BodyText"/>
        <w:rPr>
          <w:lang w:val="en-GB"/>
        </w:rPr>
      </w:pPr>
      <w:r w:rsidRPr="005A45DE">
        <w:rPr>
          <w:lang w:val="en-GB"/>
        </w:rPr>
        <w:t xml:space="preserve">In event of failure to comply with the defined transfer/waiting times for which the supplier is responsible, the supplier shall organize a special freight on his own initiative and at his own expense and execute it in time to avoid endangering subsequent deadlines or delivery deadlines. </w:t>
      </w:r>
    </w:p>
    <w:p w14:paraId="191A5A0C" w14:textId="77777777" w:rsidR="00713CBC" w:rsidRPr="005A45DE" w:rsidRDefault="00713CBC" w:rsidP="00471020">
      <w:pPr>
        <w:pStyle w:val="BodyText"/>
        <w:rPr>
          <w:lang w:val="en-GB"/>
        </w:rPr>
      </w:pPr>
    </w:p>
    <w:p w14:paraId="22FD3D9A" w14:textId="77777777" w:rsidR="005C125E" w:rsidRPr="005A45DE" w:rsidRDefault="00471020" w:rsidP="00713CBC">
      <w:pPr>
        <w:pStyle w:val="b2"/>
        <w:rPr>
          <w:lang w:val="en-GB"/>
        </w:rPr>
      </w:pPr>
      <w:r w:rsidRPr="005A45DE">
        <w:rPr>
          <w:lang w:val="en-GB"/>
        </w:rPr>
        <w:br w:type="page"/>
      </w:r>
      <w:bookmarkStart w:id="8" w:name="_Toc188346217"/>
      <w:r w:rsidR="005C125E" w:rsidRPr="005A45DE">
        <w:rPr>
          <w:lang w:val="en-GB"/>
        </w:rPr>
        <w:t>Special Shipments</w:t>
      </w:r>
      <w:bookmarkEnd w:id="8"/>
      <w:r w:rsidR="005C125E" w:rsidRPr="005A45DE">
        <w:rPr>
          <w:lang w:val="en-GB"/>
        </w:rPr>
        <w:t xml:space="preserve"> </w:t>
      </w:r>
    </w:p>
    <w:p w14:paraId="6830FC1C" w14:textId="77777777" w:rsidR="005C125E" w:rsidRPr="005A45DE" w:rsidRDefault="005C125E" w:rsidP="00713CBC">
      <w:pPr>
        <w:pStyle w:val="BodyText"/>
        <w:rPr>
          <w:rStyle w:val="BodyTextChar"/>
          <w:lang w:val="en-GB"/>
        </w:rPr>
      </w:pPr>
      <w:r w:rsidRPr="005A45DE">
        <w:rPr>
          <w:rFonts w:cs="Helvetica"/>
          <w:color w:val="000000"/>
          <w:sz w:val="22"/>
          <w:szCs w:val="22"/>
          <w:lang w:val="en-GB"/>
        </w:rPr>
        <w:t xml:space="preserve">Any necessary special shipments must be coordinated between the parties. To avoid </w:t>
      </w:r>
      <w:r w:rsidRPr="005A45DE">
        <w:rPr>
          <w:rStyle w:val="BodyTextChar"/>
          <w:lang w:val="en-GB"/>
        </w:rPr>
        <w:t xml:space="preserve">unnecessary costs, coordination must take place regarding at least the quantities to be sent. Special shipments that are necessary due to the supplier must also be organized and paid for by the supplier. Special shipments that are necessary due to GRAMMER will also be paid for by GRAMMER. The supplier must in these cases commission a service provider selected by GRAMMER. If this is not possible, the arising costs must be agreed upon and fixed in writing between the supplier and the involved GRAMMER location. </w:t>
      </w:r>
    </w:p>
    <w:p w14:paraId="3A449CBB" w14:textId="77777777" w:rsidR="00471020" w:rsidRPr="005A45DE" w:rsidRDefault="00471020" w:rsidP="00713CBC">
      <w:pPr>
        <w:pStyle w:val="BodyText"/>
        <w:rPr>
          <w:rStyle w:val="BodyTextChar"/>
          <w:lang w:val="en-GB"/>
        </w:rPr>
      </w:pPr>
    </w:p>
    <w:p w14:paraId="753D949C" w14:textId="77777777" w:rsidR="00471020" w:rsidRPr="005A45DE" w:rsidRDefault="00471020" w:rsidP="00713CBC">
      <w:pPr>
        <w:pStyle w:val="BodyText"/>
        <w:rPr>
          <w:rStyle w:val="BodyTextChar"/>
          <w:lang w:val="en-GB"/>
        </w:rPr>
      </w:pPr>
    </w:p>
    <w:p w14:paraId="567B2D57" w14:textId="77777777" w:rsidR="00471020" w:rsidRPr="005A45DE" w:rsidRDefault="00471020" w:rsidP="00713CBC">
      <w:pPr>
        <w:pStyle w:val="BodyText"/>
        <w:rPr>
          <w:rStyle w:val="BodyTextChar"/>
          <w:lang w:val="en-GB"/>
        </w:rPr>
      </w:pPr>
    </w:p>
    <w:p w14:paraId="4E87486F" w14:textId="77777777" w:rsidR="005C125E" w:rsidRPr="005A45DE" w:rsidRDefault="005C125E" w:rsidP="00713CBC">
      <w:pPr>
        <w:pStyle w:val="b2"/>
        <w:rPr>
          <w:lang w:val="en-GB"/>
        </w:rPr>
      </w:pPr>
      <w:bookmarkStart w:id="9" w:name="_Toc188346218"/>
      <w:r w:rsidRPr="005A45DE">
        <w:rPr>
          <w:lang w:val="en-GB"/>
        </w:rPr>
        <w:t>Accompanying Documents (Freight Documents)</w:t>
      </w:r>
      <w:bookmarkEnd w:id="9"/>
      <w:r w:rsidRPr="005A45DE">
        <w:rPr>
          <w:lang w:val="en-GB"/>
        </w:rPr>
        <w:t xml:space="preserve"> </w:t>
      </w:r>
    </w:p>
    <w:p w14:paraId="36F29E65" w14:textId="77777777" w:rsidR="005C125E" w:rsidRPr="005A45DE" w:rsidRDefault="005C125E" w:rsidP="00713CBC">
      <w:pPr>
        <w:pStyle w:val="BodyText"/>
        <w:rPr>
          <w:lang w:val="en-GB"/>
        </w:rPr>
      </w:pPr>
      <w:r w:rsidRPr="005A45DE">
        <w:rPr>
          <w:lang w:val="en-GB"/>
        </w:rPr>
        <w:t xml:space="preserve">The country-specific minimum requirements for the carrying of shipping documents must be complied with. </w:t>
      </w:r>
    </w:p>
    <w:p w14:paraId="14B35AE4" w14:textId="77777777" w:rsidR="00E62258" w:rsidRPr="005A45DE" w:rsidRDefault="00E62258" w:rsidP="00713CBC">
      <w:pPr>
        <w:pStyle w:val="BodyText"/>
        <w:rPr>
          <w:lang w:val="en-GB"/>
        </w:rPr>
      </w:pPr>
    </w:p>
    <w:p w14:paraId="3FB29A45" w14:textId="77777777" w:rsidR="00596280" w:rsidRPr="005A45DE" w:rsidRDefault="005C125E" w:rsidP="00713CBC">
      <w:pPr>
        <w:pStyle w:val="BodyText"/>
        <w:rPr>
          <w:lang w:val="en-GB"/>
        </w:rPr>
      </w:pPr>
      <w:r w:rsidRPr="005A45DE">
        <w:rPr>
          <w:lang w:val="en-GB"/>
        </w:rPr>
        <w:t>GRAMMER requireme</w:t>
      </w:r>
      <w:r w:rsidR="00596280" w:rsidRPr="005A45DE">
        <w:rPr>
          <w:lang w:val="en-GB"/>
        </w:rPr>
        <w:t>nts within the European region:</w:t>
      </w:r>
    </w:p>
    <w:p w14:paraId="41D520CF" w14:textId="77777777" w:rsidR="00596280" w:rsidRPr="005A45DE" w:rsidRDefault="00596280" w:rsidP="00596280">
      <w:pPr>
        <w:pStyle w:val="Textkrper-Aufzhlung"/>
        <w:rPr>
          <w:lang w:val="en-GB"/>
        </w:rPr>
      </w:pPr>
      <w:proofErr w:type="gramStart"/>
      <w:r w:rsidRPr="005A45DE">
        <w:rPr>
          <w:lang w:val="en-GB"/>
        </w:rPr>
        <w:t>Way bill</w:t>
      </w:r>
      <w:proofErr w:type="gramEnd"/>
      <w:r w:rsidRPr="005A45DE">
        <w:rPr>
          <w:lang w:val="en-GB"/>
        </w:rPr>
        <w:t xml:space="preserve"> according to VDA4922</w:t>
      </w:r>
    </w:p>
    <w:p w14:paraId="28587393" w14:textId="77777777" w:rsidR="00596280" w:rsidRPr="005A45DE" w:rsidRDefault="005C125E" w:rsidP="00596280">
      <w:pPr>
        <w:pStyle w:val="Textkrper-Aufzhlung"/>
        <w:rPr>
          <w:lang w:val="en-GB"/>
        </w:rPr>
      </w:pPr>
      <w:r w:rsidRPr="005A45DE">
        <w:rPr>
          <w:lang w:val="en-GB"/>
        </w:rPr>
        <w:t xml:space="preserve">Electronically transmitted goods issue slip according to </w:t>
      </w:r>
      <w:r w:rsidR="00596280" w:rsidRPr="005A45DE">
        <w:rPr>
          <w:lang w:val="en-GB"/>
        </w:rPr>
        <w:t>VDA4912</w:t>
      </w:r>
    </w:p>
    <w:p w14:paraId="6456A817" w14:textId="77777777" w:rsidR="005C125E" w:rsidRPr="005A45DE" w:rsidRDefault="005C125E" w:rsidP="00596280">
      <w:pPr>
        <w:pStyle w:val="Textkrper-Aufzhlung"/>
        <w:rPr>
          <w:lang w:val="en-GB"/>
        </w:rPr>
      </w:pPr>
      <w:r w:rsidRPr="005A45DE">
        <w:rPr>
          <w:lang w:val="en-GB"/>
        </w:rPr>
        <w:t>Customs papers (if required)</w:t>
      </w:r>
    </w:p>
    <w:p w14:paraId="6B7B6474" w14:textId="77777777" w:rsidR="00596280" w:rsidRPr="005A45DE" w:rsidRDefault="00596280" w:rsidP="00596280">
      <w:pPr>
        <w:pStyle w:val="Textkrper-Aufzhlung"/>
        <w:numPr>
          <w:ilvl w:val="0"/>
          <w:numId w:val="0"/>
        </w:numPr>
        <w:ind w:left="357"/>
        <w:rPr>
          <w:lang w:val="en-GB"/>
        </w:rPr>
      </w:pPr>
    </w:p>
    <w:p w14:paraId="77C997C5" w14:textId="77777777" w:rsidR="005C125E" w:rsidRPr="005A45DE" w:rsidRDefault="005C125E" w:rsidP="00713CBC">
      <w:pPr>
        <w:pStyle w:val="BodyText"/>
        <w:rPr>
          <w:lang w:val="en-GB"/>
        </w:rPr>
      </w:pPr>
      <w:r w:rsidRPr="005A45DE">
        <w:rPr>
          <w:lang w:val="en-GB"/>
        </w:rPr>
        <w:t xml:space="preserve">In addition, transmission of an electronic delivery notification via EDI (EDI = </w:t>
      </w:r>
      <w:proofErr w:type="spellStart"/>
      <w:r w:rsidRPr="005A45DE">
        <w:rPr>
          <w:lang w:val="en-GB"/>
        </w:rPr>
        <w:t>ElectronicData</w:t>
      </w:r>
      <w:proofErr w:type="spellEnd"/>
      <w:r w:rsidRPr="005A45DE">
        <w:rPr>
          <w:lang w:val="en-GB"/>
        </w:rPr>
        <w:t xml:space="preserve"> Interchange) according to VDA 4913 is absolutely </w:t>
      </w:r>
      <w:r w:rsidR="0011044C" w:rsidRPr="005A45DE">
        <w:rPr>
          <w:lang w:val="en-GB"/>
        </w:rPr>
        <w:t>required. If</w:t>
      </w:r>
      <w:r w:rsidRPr="005A45DE">
        <w:rPr>
          <w:lang w:val="en-GB"/>
        </w:rPr>
        <w:t xml:space="preserve"> the supplier does not have EDI capability, the notification must be created by the supplier</w:t>
      </w:r>
      <w:r w:rsidR="0011044C" w:rsidRPr="005A45DE">
        <w:rPr>
          <w:lang w:val="en-GB"/>
        </w:rPr>
        <w:t xml:space="preserve"> </w:t>
      </w:r>
      <w:r w:rsidRPr="005A45DE">
        <w:rPr>
          <w:lang w:val="en-GB"/>
        </w:rPr>
        <w:t>using the GRAMMER Supplier Portal.</w:t>
      </w:r>
    </w:p>
    <w:p w14:paraId="0BD0547C" w14:textId="77777777" w:rsidR="00713CBC" w:rsidRPr="005A45DE" w:rsidRDefault="00713CBC" w:rsidP="00713CBC">
      <w:pPr>
        <w:pStyle w:val="BodyText"/>
        <w:rPr>
          <w:lang w:val="en-GB"/>
        </w:rPr>
      </w:pPr>
    </w:p>
    <w:p w14:paraId="5245CC86" w14:textId="77777777" w:rsidR="00471020" w:rsidRPr="005A45DE" w:rsidRDefault="00471020" w:rsidP="00713CBC">
      <w:pPr>
        <w:pStyle w:val="BodyText"/>
        <w:rPr>
          <w:lang w:val="en-GB"/>
        </w:rPr>
      </w:pPr>
    </w:p>
    <w:p w14:paraId="5AC4025A" w14:textId="77777777" w:rsidR="00471020" w:rsidRPr="005A45DE" w:rsidRDefault="00471020" w:rsidP="00713CBC">
      <w:pPr>
        <w:pStyle w:val="BodyText"/>
        <w:rPr>
          <w:lang w:val="en-GB"/>
        </w:rPr>
      </w:pPr>
    </w:p>
    <w:p w14:paraId="2C9B1016" w14:textId="77777777" w:rsidR="005C125E" w:rsidRPr="005A45DE" w:rsidRDefault="005C125E" w:rsidP="00471020">
      <w:pPr>
        <w:pStyle w:val="b2"/>
        <w:rPr>
          <w:lang w:val="en-GB"/>
        </w:rPr>
      </w:pPr>
      <w:bookmarkStart w:id="10" w:name="_Toc188346219"/>
      <w:r w:rsidRPr="005A45DE">
        <w:rPr>
          <w:lang w:val="en-GB"/>
        </w:rPr>
        <w:t>Temperature-Controlled and Hazardous Goods Transports</w:t>
      </w:r>
      <w:bookmarkEnd w:id="10"/>
      <w:r w:rsidRPr="005A45DE">
        <w:rPr>
          <w:lang w:val="en-GB"/>
        </w:rPr>
        <w:t xml:space="preserve"> </w:t>
      </w:r>
    </w:p>
    <w:p w14:paraId="53C4EA37" w14:textId="77777777" w:rsidR="005C125E" w:rsidRPr="005A45DE" w:rsidRDefault="005C125E" w:rsidP="00713CBC">
      <w:pPr>
        <w:pStyle w:val="BodyText"/>
        <w:rPr>
          <w:lang w:val="en-GB"/>
        </w:rPr>
      </w:pPr>
      <w:r w:rsidRPr="005A45DE">
        <w:rPr>
          <w:lang w:val="en-GB"/>
        </w:rPr>
        <w:t xml:space="preserve">The regulations for the transport of temperature-controlled and hazardous goods must be observed. The supplier is liable for all damages resulting from failure to comply with the statutory regulations. As the party placing hazardous goods on the market, the supplier is responsible for the classification, permissible transport type and transport approval. </w:t>
      </w:r>
    </w:p>
    <w:p w14:paraId="445A3219" w14:textId="77777777" w:rsidR="000E07FD" w:rsidRPr="005A45DE" w:rsidRDefault="000E07FD" w:rsidP="00713CBC">
      <w:pPr>
        <w:pStyle w:val="BodyText"/>
        <w:rPr>
          <w:lang w:val="en-GB"/>
        </w:rPr>
      </w:pPr>
    </w:p>
    <w:p w14:paraId="5340B50F" w14:textId="77777777" w:rsidR="005C125E" w:rsidRPr="005A45DE" w:rsidRDefault="005C125E" w:rsidP="00713CBC">
      <w:pPr>
        <w:pStyle w:val="BodyText"/>
        <w:rPr>
          <w:lang w:val="en-GB"/>
        </w:rPr>
      </w:pPr>
      <w:r w:rsidRPr="005A45DE">
        <w:rPr>
          <w:lang w:val="en-GB"/>
        </w:rPr>
        <w:t xml:space="preserve">As loader or shipper, the supplier must observe the applicable regulations for hazardous goods transports. Exclusively type-tested, certified packaging that has been approved by GRAMMER may be used for the transport. Required data sheets, approval decisions, etc. must be provided to the transporter in good time prior to shipment. </w:t>
      </w:r>
    </w:p>
    <w:p w14:paraId="746EE154" w14:textId="77777777" w:rsidR="00471020" w:rsidRPr="005A45DE" w:rsidRDefault="00471020" w:rsidP="00713CBC">
      <w:pPr>
        <w:pStyle w:val="BodyText"/>
        <w:rPr>
          <w:lang w:val="en-GB"/>
        </w:rPr>
      </w:pPr>
    </w:p>
    <w:p w14:paraId="5CC74E66" w14:textId="77777777" w:rsidR="00471020" w:rsidRPr="005A45DE" w:rsidRDefault="00471020" w:rsidP="00713CBC">
      <w:pPr>
        <w:pStyle w:val="BodyText"/>
        <w:rPr>
          <w:lang w:val="en-GB"/>
        </w:rPr>
      </w:pPr>
    </w:p>
    <w:p w14:paraId="651774B2" w14:textId="77777777" w:rsidR="00471020" w:rsidRPr="005A45DE" w:rsidRDefault="00471020" w:rsidP="00713CBC">
      <w:pPr>
        <w:pStyle w:val="BodyText"/>
        <w:rPr>
          <w:lang w:val="en-GB"/>
        </w:rPr>
      </w:pPr>
    </w:p>
    <w:p w14:paraId="4FE4C21B" w14:textId="77777777" w:rsidR="005C125E" w:rsidRPr="005A45DE" w:rsidRDefault="00471020" w:rsidP="00713CBC">
      <w:pPr>
        <w:pStyle w:val="b1"/>
        <w:rPr>
          <w:lang w:val="en-GB"/>
        </w:rPr>
      </w:pPr>
      <w:r w:rsidRPr="005A45DE">
        <w:rPr>
          <w:lang w:val="en-GB"/>
        </w:rPr>
        <w:br w:type="page"/>
      </w:r>
      <w:bookmarkStart w:id="11" w:name="_Toc188346220"/>
      <w:r w:rsidR="005C125E" w:rsidRPr="005A45DE">
        <w:rPr>
          <w:lang w:val="en-GB"/>
        </w:rPr>
        <w:t>Customs Processing</w:t>
      </w:r>
      <w:bookmarkEnd w:id="11"/>
      <w:r w:rsidR="005C125E" w:rsidRPr="005A45DE">
        <w:rPr>
          <w:lang w:val="en-GB"/>
        </w:rPr>
        <w:t xml:space="preserve"> </w:t>
      </w:r>
    </w:p>
    <w:p w14:paraId="15F75FCD" w14:textId="77777777" w:rsidR="005C125E" w:rsidRPr="005A45DE" w:rsidRDefault="005C125E" w:rsidP="00713CBC">
      <w:pPr>
        <w:pStyle w:val="BodyText"/>
        <w:rPr>
          <w:lang w:val="en-GB"/>
        </w:rPr>
      </w:pPr>
      <w:r w:rsidRPr="005A45DE">
        <w:rPr>
          <w:lang w:val="en-GB"/>
        </w:rPr>
        <w:t>Prepayment for export is the responsibility of the supplier. All papers and documents required for cross-border transports (</w:t>
      </w:r>
      <w:proofErr w:type="gramStart"/>
      <w:r w:rsidRPr="005A45DE">
        <w:rPr>
          <w:lang w:val="en-GB"/>
        </w:rPr>
        <w:t>in particular proof</w:t>
      </w:r>
      <w:proofErr w:type="gramEnd"/>
      <w:r w:rsidRPr="005A45DE">
        <w:rPr>
          <w:lang w:val="en-GB"/>
        </w:rPr>
        <w:t xml:space="preserve"> of preferential origin) must be provided by the supplier, at his expense, and made available to GRAMMER. </w:t>
      </w:r>
    </w:p>
    <w:p w14:paraId="4E22F4B8" w14:textId="77777777" w:rsidR="005C125E" w:rsidRPr="005A45DE" w:rsidRDefault="005C125E" w:rsidP="00713CBC">
      <w:pPr>
        <w:pStyle w:val="BodyText"/>
        <w:rPr>
          <w:lang w:val="en-GB"/>
        </w:rPr>
      </w:pPr>
      <w:r w:rsidRPr="005A45DE">
        <w:rPr>
          <w:lang w:val="en-GB"/>
        </w:rPr>
        <w:t xml:space="preserve">If questions or problems arise in connection with customs, the supplier is obligated, insofar as possible, to clarify these matters with the Customs department at the receiving GRAMMER plant before pickup of the delivery. </w:t>
      </w:r>
    </w:p>
    <w:p w14:paraId="2E1307FE" w14:textId="77777777" w:rsidR="005C125E" w:rsidRPr="005A45DE" w:rsidRDefault="005C125E" w:rsidP="00713CBC">
      <w:pPr>
        <w:pStyle w:val="BodyText"/>
        <w:rPr>
          <w:lang w:val="en-GB"/>
        </w:rPr>
      </w:pPr>
      <w:r w:rsidRPr="005A45DE">
        <w:rPr>
          <w:lang w:val="en-GB"/>
        </w:rPr>
        <w:t xml:space="preserve">We reserve the right to make claims for redress against you for all consequences – particularly in event of tax and customs demands, including any consequences from procedures according to the tax code and other regulations – that arise for us from an incorrectly issued declaration by you. </w:t>
      </w:r>
    </w:p>
    <w:p w14:paraId="2B266A40" w14:textId="77777777" w:rsidR="00713CBC" w:rsidRPr="005A45DE" w:rsidRDefault="00713CBC" w:rsidP="00713CBC">
      <w:pPr>
        <w:pStyle w:val="BodyText"/>
        <w:rPr>
          <w:lang w:val="en-GB"/>
        </w:rPr>
      </w:pPr>
    </w:p>
    <w:p w14:paraId="7BC6DDF5" w14:textId="77777777" w:rsidR="00471020" w:rsidRPr="005A45DE" w:rsidRDefault="00471020" w:rsidP="00713CBC">
      <w:pPr>
        <w:pStyle w:val="BodyText"/>
        <w:rPr>
          <w:lang w:val="en-GB"/>
        </w:rPr>
      </w:pPr>
    </w:p>
    <w:p w14:paraId="173DEF80" w14:textId="77777777" w:rsidR="00471020" w:rsidRPr="005A45DE" w:rsidRDefault="00471020" w:rsidP="00713CBC">
      <w:pPr>
        <w:pStyle w:val="BodyText"/>
        <w:rPr>
          <w:lang w:val="en-GB"/>
        </w:rPr>
      </w:pPr>
    </w:p>
    <w:p w14:paraId="3E19BFC4" w14:textId="77777777" w:rsidR="005C125E" w:rsidRPr="005A45DE" w:rsidRDefault="005C125E" w:rsidP="00713CBC">
      <w:pPr>
        <w:pStyle w:val="b2"/>
        <w:rPr>
          <w:lang w:val="en-GB"/>
        </w:rPr>
      </w:pPr>
      <w:bookmarkStart w:id="12" w:name="_Toc188346221"/>
      <w:r w:rsidRPr="005A45DE">
        <w:rPr>
          <w:lang w:val="en-GB"/>
        </w:rPr>
        <w:t>Europe</w:t>
      </w:r>
      <w:bookmarkEnd w:id="12"/>
      <w:r w:rsidRPr="005A45DE">
        <w:rPr>
          <w:lang w:val="en-GB"/>
        </w:rPr>
        <w:t xml:space="preserve"> </w:t>
      </w:r>
    </w:p>
    <w:p w14:paraId="7CDE99DE" w14:textId="77777777" w:rsidR="005C125E" w:rsidRPr="005A45DE" w:rsidRDefault="005C125E" w:rsidP="00713CBC">
      <w:pPr>
        <w:pStyle w:val="b3"/>
        <w:rPr>
          <w:sz w:val="24"/>
          <w:lang w:val="en-GB"/>
        </w:rPr>
      </w:pPr>
      <w:r w:rsidRPr="005A45DE">
        <w:rPr>
          <w:lang w:val="en-GB"/>
        </w:rPr>
        <w:t xml:space="preserve">Member States of the European Union </w:t>
      </w:r>
    </w:p>
    <w:p w14:paraId="02C1C76C" w14:textId="77777777" w:rsidR="005C125E" w:rsidRPr="005A45DE" w:rsidRDefault="005C125E" w:rsidP="00713CBC">
      <w:pPr>
        <w:pStyle w:val="BodyText"/>
        <w:rPr>
          <w:lang w:val="en-GB"/>
        </w:rPr>
      </w:pPr>
      <w:r w:rsidRPr="005A45DE">
        <w:rPr>
          <w:lang w:val="en-GB"/>
        </w:rPr>
        <w:t xml:space="preserve">Suppliers from these states are obligated to indicate the VAT ID for deliveries within the EU. Furthermore, the issuing of a long-term supplier declaration according to Regulation (EC) 1207/2001, amended in part by </w:t>
      </w:r>
      <w:r w:rsidRPr="005A45DE">
        <w:rPr>
          <w:color w:val="0000FF"/>
          <w:u w:val="single"/>
          <w:lang w:val="en-GB"/>
        </w:rPr>
        <w:t>Regulation (EC) 1617/2006</w:t>
      </w:r>
      <w:r w:rsidRPr="005A45DE">
        <w:rPr>
          <w:lang w:val="en-GB"/>
        </w:rPr>
        <w:t xml:space="preserve">, [please clarify whether the change to the regulation is pertinent to us] is mandatory. The request is made separately by the central customs processing department of GRAMMER AG, PO Box 1454, 92204 Amberg. </w:t>
      </w:r>
    </w:p>
    <w:p w14:paraId="5F0C31C1" w14:textId="77777777" w:rsidR="00471020" w:rsidRPr="005A45DE" w:rsidRDefault="00471020" w:rsidP="00713CBC">
      <w:pPr>
        <w:pStyle w:val="BodyText"/>
        <w:rPr>
          <w:lang w:val="en-GB"/>
        </w:rPr>
      </w:pPr>
    </w:p>
    <w:p w14:paraId="71DDA9CE" w14:textId="77777777" w:rsidR="00471020" w:rsidRPr="005A45DE" w:rsidRDefault="00471020" w:rsidP="00713CBC">
      <w:pPr>
        <w:pStyle w:val="BodyText"/>
        <w:rPr>
          <w:lang w:val="en-GB"/>
        </w:rPr>
      </w:pPr>
    </w:p>
    <w:p w14:paraId="5FC83BDF" w14:textId="77777777" w:rsidR="00471020" w:rsidRPr="005A45DE" w:rsidRDefault="00471020" w:rsidP="00713CBC">
      <w:pPr>
        <w:pStyle w:val="BodyText"/>
        <w:rPr>
          <w:lang w:val="en-GB"/>
        </w:rPr>
      </w:pPr>
    </w:p>
    <w:p w14:paraId="1FADB38E" w14:textId="77777777" w:rsidR="005C125E" w:rsidRPr="005A45DE" w:rsidRDefault="005C125E" w:rsidP="00713CBC">
      <w:pPr>
        <w:pStyle w:val="b3"/>
        <w:rPr>
          <w:sz w:val="24"/>
          <w:lang w:val="en-GB"/>
        </w:rPr>
      </w:pPr>
      <w:r w:rsidRPr="005A45DE">
        <w:rPr>
          <w:lang w:val="en-GB"/>
        </w:rPr>
        <w:t xml:space="preserve">European Countries with Preferential Trade with the EU (Switzerland, Norway, Liechtenstein, Iceland, Croatia, Faroe Islands, Macedonia) </w:t>
      </w:r>
    </w:p>
    <w:p w14:paraId="65CE0462" w14:textId="77777777" w:rsidR="00713CBC" w:rsidRPr="005A45DE" w:rsidRDefault="005C125E" w:rsidP="00713CBC">
      <w:pPr>
        <w:pStyle w:val="BodyText"/>
        <w:rPr>
          <w:lang w:val="en-GB"/>
        </w:rPr>
      </w:pPr>
      <w:r w:rsidRPr="005A45DE">
        <w:rPr>
          <w:lang w:val="en-GB"/>
        </w:rPr>
        <w:t xml:space="preserve">In addition to the documents </w:t>
      </w:r>
      <w:proofErr w:type="gramStart"/>
      <w:r w:rsidRPr="005A45DE">
        <w:rPr>
          <w:lang w:val="en-GB"/>
        </w:rPr>
        <w:t>way bill</w:t>
      </w:r>
      <w:proofErr w:type="gramEnd"/>
      <w:r w:rsidRPr="005A45DE">
        <w:rPr>
          <w:lang w:val="en-GB"/>
        </w:rPr>
        <w:t>, delivery note and commercial invoice (original signed and stamped), there is also the option of preferential treatment (EUR.1, declaration of origin on the invoice). For suppliers outside the EU, the basis for the issuing of a proof of preferential origin is a long-term supplier declaration or a proof of preferential origin (EUR.1, declaration of origin on the invoice).</w:t>
      </w:r>
    </w:p>
    <w:p w14:paraId="2B8B0D7A" w14:textId="77777777" w:rsidR="005C125E" w:rsidRPr="005A45DE" w:rsidRDefault="005C125E" w:rsidP="00713CBC">
      <w:pPr>
        <w:pStyle w:val="BodyText"/>
        <w:rPr>
          <w:lang w:val="en-GB"/>
        </w:rPr>
      </w:pPr>
    </w:p>
    <w:p w14:paraId="1090CE0D" w14:textId="77777777" w:rsidR="00471020" w:rsidRPr="005A45DE" w:rsidRDefault="00471020" w:rsidP="00713CBC">
      <w:pPr>
        <w:pStyle w:val="BodyText"/>
        <w:rPr>
          <w:lang w:val="en-GB"/>
        </w:rPr>
      </w:pPr>
    </w:p>
    <w:p w14:paraId="1E3D7C33" w14:textId="77777777" w:rsidR="00471020" w:rsidRPr="005A45DE" w:rsidRDefault="00471020" w:rsidP="00713CBC">
      <w:pPr>
        <w:pStyle w:val="BodyText"/>
        <w:rPr>
          <w:lang w:val="en-GB"/>
        </w:rPr>
      </w:pPr>
    </w:p>
    <w:p w14:paraId="37D28233" w14:textId="77777777" w:rsidR="00471020" w:rsidRPr="005A45DE" w:rsidRDefault="00471020" w:rsidP="00713CBC">
      <w:pPr>
        <w:pStyle w:val="BodyText"/>
        <w:rPr>
          <w:lang w:val="en-GB"/>
        </w:rPr>
      </w:pPr>
    </w:p>
    <w:p w14:paraId="21D9B7EB" w14:textId="77777777" w:rsidR="005C125E" w:rsidRPr="005A45DE" w:rsidRDefault="005C125E" w:rsidP="00713CBC">
      <w:pPr>
        <w:pStyle w:val="b3"/>
        <w:rPr>
          <w:lang w:val="en-GB"/>
        </w:rPr>
      </w:pPr>
      <w:r w:rsidRPr="005A45DE">
        <w:rPr>
          <w:lang w:val="en-GB"/>
        </w:rPr>
        <w:t xml:space="preserve">European Countries without Preferential Trade </w:t>
      </w:r>
    </w:p>
    <w:p w14:paraId="38718099" w14:textId="77777777" w:rsidR="005C125E" w:rsidRPr="005A45DE" w:rsidRDefault="005C125E" w:rsidP="00713CBC">
      <w:pPr>
        <w:pStyle w:val="BodyText"/>
        <w:rPr>
          <w:lang w:val="en-GB"/>
        </w:rPr>
      </w:pPr>
      <w:r w:rsidRPr="005A45DE">
        <w:rPr>
          <w:lang w:val="en-GB"/>
        </w:rPr>
        <w:t xml:space="preserve">For deliveries in all other European countries, additional documents may be required: Chamber of industry and commerce certificate of origin, Form A certificate of origin </w:t>
      </w:r>
    </w:p>
    <w:p w14:paraId="755F3955" w14:textId="77777777" w:rsidR="00713CBC" w:rsidRPr="005A45DE" w:rsidRDefault="00713CBC" w:rsidP="00713CBC">
      <w:pPr>
        <w:pStyle w:val="BodyText"/>
        <w:rPr>
          <w:lang w:val="en-GB"/>
        </w:rPr>
      </w:pPr>
    </w:p>
    <w:p w14:paraId="61276438" w14:textId="77777777" w:rsidR="005C125E" w:rsidRPr="005A45DE" w:rsidRDefault="00471020" w:rsidP="00713CBC">
      <w:pPr>
        <w:pStyle w:val="b3"/>
        <w:rPr>
          <w:sz w:val="24"/>
          <w:lang w:val="en-GB"/>
        </w:rPr>
      </w:pPr>
      <w:r w:rsidRPr="005A45DE">
        <w:rPr>
          <w:lang w:val="en-GB"/>
        </w:rPr>
        <w:br w:type="page"/>
      </w:r>
      <w:r w:rsidR="005C125E" w:rsidRPr="005A45DE">
        <w:rPr>
          <w:lang w:val="en-GB"/>
        </w:rPr>
        <w:t xml:space="preserve">Turkey </w:t>
      </w:r>
    </w:p>
    <w:p w14:paraId="3F3C9960" w14:textId="77777777" w:rsidR="005C125E" w:rsidRPr="005A45DE" w:rsidRDefault="005C125E" w:rsidP="00713CBC">
      <w:pPr>
        <w:pStyle w:val="BodyText"/>
        <w:rPr>
          <w:lang w:val="en-GB"/>
        </w:rPr>
      </w:pPr>
      <w:r w:rsidRPr="005A45DE">
        <w:rPr>
          <w:lang w:val="en-GB"/>
        </w:rPr>
        <w:t xml:space="preserve">For ECSC goods (European Community for Coal and Steel), the customer requires a EUR.1 in Turkey, which </w:t>
      </w:r>
      <w:r w:rsidR="00596280" w:rsidRPr="005A45DE">
        <w:rPr>
          <w:lang w:val="en-GB"/>
        </w:rPr>
        <w:t>must be issued by the supplier.</w:t>
      </w:r>
    </w:p>
    <w:p w14:paraId="12D4DA55" w14:textId="77777777" w:rsidR="00596280" w:rsidRPr="005A45DE" w:rsidRDefault="00596280" w:rsidP="00713CBC">
      <w:pPr>
        <w:pStyle w:val="BodyText"/>
        <w:rPr>
          <w:lang w:val="en-GB"/>
        </w:rPr>
      </w:pPr>
    </w:p>
    <w:p w14:paraId="0AC8BC49" w14:textId="77777777" w:rsidR="00596280" w:rsidRPr="005A45DE" w:rsidRDefault="005C125E" w:rsidP="00713CBC">
      <w:pPr>
        <w:pStyle w:val="BodyText"/>
        <w:rPr>
          <w:lang w:val="en-GB"/>
        </w:rPr>
      </w:pPr>
      <w:r w:rsidRPr="005A45DE">
        <w:rPr>
          <w:lang w:val="en-GB"/>
        </w:rPr>
        <w:t>For goods with the Community code of Section 8302, under which shock absorbers fall at GRAMMER, a chamber of industry and commerce certificate of origin is required for import into Turkey. This must be done to achieve intensified control of products imported from China.</w:t>
      </w:r>
    </w:p>
    <w:p w14:paraId="51EBE1FC" w14:textId="77777777" w:rsidR="005C125E" w:rsidRPr="005A45DE" w:rsidRDefault="005C125E" w:rsidP="00713CBC">
      <w:pPr>
        <w:pStyle w:val="BodyText"/>
        <w:rPr>
          <w:lang w:val="en-GB"/>
        </w:rPr>
      </w:pPr>
      <w:r w:rsidRPr="005A45DE">
        <w:rPr>
          <w:lang w:val="en-GB"/>
        </w:rPr>
        <w:t xml:space="preserve">The movement certificate ATR (certifies that the goods originate from free circulation in the export country at the time of export) or the EUR.1 for the specified products must be created together with the delivery note and the invoice. </w:t>
      </w:r>
    </w:p>
    <w:p w14:paraId="6149537E" w14:textId="77777777" w:rsidR="00713CBC" w:rsidRPr="005A45DE" w:rsidRDefault="005C125E" w:rsidP="00713CBC">
      <w:pPr>
        <w:pStyle w:val="BodyText"/>
        <w:rPr>
          <w:lang w:val="en-GB"/>
        </w:rPr>
      </w:pPr>
      <w:r w:rsidRPr="005A45DE">
        <w:rPr>
          <w:lang w:val="en-GB"/>
        </w:rPr>
        <w:t xml:space="preserve">Sending of these documents in advance by email simplifies the relevant preparations for importing the goods for the business partner in Turkey. It is also important that this ATR also exists for shipments from the Turkish business partner to Germany </w:t>
      </w:r>
      <w:proofErr w:type="gramStart"/>
      <w:r w:rsidRPr="005A45DE">
        <w:rPr>
          <w:lang w:val="en-GB"/>
        </w:rPr>
        <w:t>in order to</w:t>
      </w:r>
      <w:proofErr w:type="gramEnd"/>
      <w:r w:rsidRPr="005A45DE">
        <w:rPr>
          <w:lang w:val="en-GB"/>
        </w:rPr>
        <w:t xml:space="preserve"> import the goods free of customs.</w:t>
      </w:r>
    </w:p>
    <w:p w14:paraId="5514E589" w14:textId="77777777" w:rsidR="005C125E" w:rsidRPr="005A45DE" w:rsidRDefault="005C125E" w:rsidP="00713CBC">
      <w:pPr>
        <w:pStyle w:val="BodyText"/>
        <w:rPr>
          <w:lang w:val="en-GB"/>
        </w:rPr>
      </w:pPr>
    </w:p>
    <w:p w14:paraId="1DB68DAA" w14:textId="77777777" w:rsidR="00471020" w:rsidRPr="005A45DE" w:rsidRDefault="00471020" w:rsidP="00713CBC">
      <w:pPr>
        <w:pStyle w:val="BodyText"/>
        <w:rPr>
          <w:lang w:val="en-GB"/>
        </w:rPr>
      </w:pPr>
    </w:p>
    <w:p w14:paraId="7F6584E0" w14:textId="77777777" w:rsidR="00471020" w:rsidRPr="005A45DE" w:rsidRDefault="00471020" w:rsidP="00713CBC">
      <w:pPr>
        <w:pStyle w:val="BodyText"/>
        <w:rPr>
          <w:lang w:val="en-GB"/>
        </w:rPr>
      </w:pPr>
    </w:p>
    <w:p w14:paraId="74A78892" w14:textId="77777777" w:rsidR="005C125E" w:rsidRPr="005A45DE" w:rsidRDefault="005C125E" w:rsidP="00713CBC">
      <w:pPr>
        <w:pStyle w:val="b2"/>
        <w:rPr>
          <w:lang w:val="en-GB"/>
        </w:rPr>
      </w:pPr>
      <w:bookmarkStart w:id="13" w:name="_Toc188346222"/>
      <w:r w:rsidRPr="005A45DE">
        <w:rPr>
          <w:lang w:val="en-GB"/>
        </w:rPr>
        <w:t>GRAMMER Locations Outside of Europe</w:t>
      </w:r>
      <w:bookmarkEnd w:id="13"/>
      <w:r w:rsidRPr="005A45DE">
        <w:rPr>
          <w:lang w:val="en-GB"/>
        </w:rPr>
        <w:t xml:space="preserve"> </w:t>
      </w:r>
    </w:p>
    <w:p w14:paraId="5A2F4B57" w14:textId="77777777" w:rsidR="005C125E" w:rsidRPr="005A45DE" w:rsidRDefault="005C125E" w:rsidP="00713CBC">
      <w:pPr>
        <w:pStyle w:val="BodyText"/>
        <w:rPr>
          <w:lang w:val="en-GB"/>
        </w:rPr>
      </w:pPr>
      <w:r w:rsidRPr="005A45DE">
        <w:rPr>
          <w:lang w:val="en-GB"/>
        </w:rPr>
        <w:t xml:space="preserve">Regulations for deliveries in countries with GRAMMER locations outside of Europe (in addition to commercial invoice [original signed and stamped], packing list and </w:t>
      </w:r>
      <w:proofErr w:type="gramStart"/>
      <w:r w:rsidRPr="005A45DE">
        <w:rPr>
          <w:lang w:val="en-GB"/>
        </w:rPr>
        <w:t>way bill</w:t>
      </w:r>
      <w:proofErr w:type="gramEnd"/>
      <w:r w:rsidRPr="005A45DE">
        <w:rPr>
          <w:lang w:val="en-GB"/>
        </w:rPr>
        <w:t xml:space="preserve">): </w:t>
      </w:r>
    </w:p>
    <w:p w14:paraId="636A1DA6" w14:textId="77777777" w:rsidR="00596280" w:rsidRPr="005A45DE" w:rsidRDefault="00596280" w:rsidP="00713CBC">
      <w:pPr>
        <w:pStyle w:val="BodyText"/>
        <w:rPr>
          <w:b/>
          <w:bCs/>
          <w:lang w:val="en-GB"/>
        </w:rPr>
      </w:pPr>
    </w:p>
    <w:p w14:paraId="7900495C" w14:textId="77777777" w:rsidR="005C125E" w:rsidRPr="005A45DE" w:rsidRDefault="005C125E" w:rsidP="00713CBC">
      <w:pPr>
        <w:pStyle w:val="BodyText"/>
        <w:rPr>
          <w:lang w:val="en-GB"/>
        </w:rPr>
      </w:pPr>
      <w:r w:rsidRPr="005A45DE">
        <w:rPr>
          <w:b/>
          <w:bCs/>
          <w:lang w:val="en-GB"/>
        </w:rPr>
        <w:t xml:space="preserve">USA </w:t>
      </w:r>
    </w:p>
    <w:p w14:paraId="1B0B4962" w14:textId="77777777" w:rsidR="005C125E" w:rsidRPr="005A45DE" w:rsidRDefault="005C125E" w:rsidP="00713CBC">
      <w:pPr>
        <w:pStyle w:val="BodyText"/>
        <w:rPr>
          <w:lang w:val="en-GB"/>
        </w:rPr>
      </w:pPr>
      <w:r w:rsidRPr="005A45DE">
        <w:rPr>
          <w:lang w:val="en-GB"/>
        </w:rPr>
        <w:t xml:space="preserve">NAFTA certificate of origin (for deliveries from Mexico or Canada), certificate of origin, customs guarantee </w:t>
      </w:r>
    </w:p>
    <w:p w14:paraId="1B0AEAED" w14:textId="77777777" w:rsidR="00596280" w:rsidRPr="005A45DE" w:rsidRDefault="00596280" w:rsidP="00713CBC">
      <w:pPr>
        <w:pStyle w:val="BodyText"/>
        <w:rPr>
          <w:b/>
          <w:bCs/>
          <w:lang w:val="en-GB"/>
        </w:rPr>
      </w:pPr>
    </w:p>
    <w:p w14:paraId="0CE35407" w14:textId="77777777" w:rsidR="005C125E" w:rsidRPr="005A45DE" w:rsidRDefault="005C125E" w:rsidP="00713CBC">
      <w:pPr>
        <w:pStyle w:val="BodyText"/>
        <w:rPr>
          <w:lang w:val="en-GB"/>
        </w:rPr>
      </w:pPr>
      <w:r w:rsidRPr="005A45DE">
        <w:rPr>
          <w:b/>
          <w:bCs/>
          <w:lang w:val="en-GB"/>
        </w:rPr>
        <w:t xml:space="preserve">Mexico </w:t>
      </w:r>
    </w:p>
    <w:p w14:paraId="081B406D" w14:textId="77777777" w:rsidR="005C125E" w:rsidRPr="005A45DE" w:rsidRDefault="005C125E" w:rsidP="00713CBC">
      <w:pPr>
        <w:pStyle w:val="BodyText"/>
        <w:rPr>
          <w:lang w:val="en-GB"/>
        </w:rPr>
      </w:pPr>
      <w:r w:rsidRPr="005A45DE">
        <w:rPr>
          <w:lang w:val="en-GB"/>
        </w:rPr>
        <w:t xml:space="preserve">EUR.1, certificate of origin, NAFTA certificate of origin (for deliveries from the USA or Canada), verification for wood packaging (phytosanitary certificate) </w:t>
      </w:r>
    </w:p>
    <w:p w14:paraId="18834BB3" w14:textId="77777777" w:rsidR="00596280" w:rsidRPr="005A45DE" w:rsidRDefault="00596280" w:rsidP="00713CBC">
      <w:pPr>
        <w:pStyle w:val="BodyText"/>
        <w:rPr>
          <w:b/>
          <w:bCs/>
          <w:lang w:val="en-GB"/>
        </w:rPr>
      </w:pPr>
    </w:p>
    <w:p w14:paraId="7FFBCB0B" w14:textId="77777777" w:rsidR="005C125E" w:rsidRPr="005A45DE" w:rsidRDefault="005C125E" w:rsidP="00713CBC">
      <w:pPr>
        <w:pStyle w:val="BodyText"/>
        <w:rPr>
          <w:lang w:val="en-GB"/>
        </w:rPr>
      </w:pPr>
      <w:r w:rsidRPr="005A45DE">
        <w:rPr>
          <w:b/>
          <w:bCs/>
          <w:lang w:val="en-GB"/>
        </w:rPr>
        <w:t xml:space="preserve">Argentina </w:t>
      </w:r>
    </w:p>
    <w:p w14:paraId="79A96DF6" w14:textId="77777777" w:rsidR="005C125E" w:rsidRPr="005A45DE" w:rsidRDefault="005C125E" w:rsidP="00713CBC">
      <w:pPr>
        <w:pStyle w:val="BodyText"/>
        <w:rPr>
          <w:lang w:val="en-GB"/>
        </w:rPr>
      </w:pPr>
      <w:r w:rsidRPr="005A45DE">
        <w:rPr>
          <w:lang w:val="en-GB"/>
        </w:rPr>
        <w:t xml:space="preserve">Certificate of origin, Taxpayer Registration Code Number (CUIT), import customs declaration, verification for wood packaging (phytosanitary certificate) </w:t>
      </w:r>
    </w:p>
    <w:p w14:paraId="73EC7811" w14:textId="77777777" w:rsidR="00471020" w:rsidRPr="005A45DE" w:rsidRDefault="00471020" w:rsidP="00713CBC">
      <w:pPr>
        <w:pStyle w:val="BodyText"/>
        <w:rPr>
          <w:lang w:val="en-GB"/>
        </w:rPr>
      </w:pPr>
    </w:p>
    <w:p w14:paraId="51C70E33" w14:textId="77777777" w:rsidR="005C125E" w:rsidRPr="005A45DE" w:rsidRDefault="005C125E" w:rsidP="00713CBC">
      <w:pPr>
        <w:pStyle w:val="BodyText"/>
        <w:rPr>
          <w:lang w:val="en-GB"/>
        </w:rPr>
      </w:pPr>
      <w:r w:rsidRPr="005A45DE">
        <w:rPr>
          <w:b/>
          <w:bCs/>
          <w:lang w:val="en-GB"/>
        </w:rPr>
        <w:t xml:space="preserve">Brazil </w:t>
      </w:r>
    </w:p>
    <w:p w14:paraId="5C789544" w14:textId="77777777" w:rsidR="005C125E" w:rsidRPr="005A45DE" w:rsidRDefault="005C125E" w:rsidP="00713CBC">
      <w:pPr>
        <w:pStyle w:val="BodyText"/>
        <w:rPr>
          <w:lang w:val="en-GB"/>
        </w:rPr>
      </w:pPr>
      <w:r w:rsidRPr="005A45DE">
        <w:rPr>
          <w:lang w:val="en-GB"/>
        </w:rPr>
        <w:t xml:space="preserve">Signed (with blue ink) original commercial invoice, certificate of origin, import license </w:t>
      </w:r>
    </w:p>
    <w:p w14:paraId="19032A45" w14:textId="77777777" w:rsidR="00596280" w:rsidRPr="005A45DE" w:rsidRDefault="00596280" w:rsidP="00713CBC">
      <w:pPr>
        <w:pStyle w:val="BodyText"/>
        <w:rPr>
          <w:b/>
          <w:bCs/>
          <w:lang w:val="en-GB"/>
        </w:rPr>
      </w:pPr>
    </w:p>
    <w:p w14:paraId="2979675E" w14:textId="77777777" w:rsidR="005C125E" w:rsidRPr="005A45DE" w:rsidRDefault="005C125E" w:rsidP="00713CBC">
      <w:pPr>
        <w:pStyle w:val="BodyText"/>
        <w:rPr>
          <w:lang w:val="en-GB"/>
        </w:rPr>
      </w:pPr>
      <w:r w:rsidRPr="005A45DE">
        <w:rPr>
          <w:b/>
          <w:bCs/>
          <w:lang w:val="en-GB"/>
        </w:rPr>
        <w:t xml:space="preserve">China </w:t>
      </w:r>
    </w:p>
    <w:p w14:paraId="317F53DF" w14:textId="77777777" w:rsidR="005C125E" w:rsidRPr="005A45DE" w:rsidRDefault="005C125E" w:rsidP="00713CBC">
      <w:pPr>
        <w:pStyle w:val="BodyText"/>
        <w:rPr>
          <w:lang w:val="en-GB"/>
        </w:rPr>
      </w:pPr>
      <w:r w:rsidRPr="005A45DE">
        <w:rPr>
          <w:lang w:val="en-GB"/>
        </w:rPr>
        <w:t xml:space="preserve">Import license, if required, CCC certification for products requiring certification </w:t>
      </w:r>
    </w:p>
    <w:p w14:paraId="7CC159DD" w14:textId="77777777" w:rsidR="00596280" w:rsidRPr="005A45DE" w:rsidRDefault="00596280" w:rsidP="00713CBC">
      <w:pPr>
        <w:pStyle w:val="BodyText"/>
        <w:rPr>
          <w:b/>
          <w:bCs/>
          <w:lang w:val="en-GB"/>
        </w:rPr>
      </w:pPr>
    </w:p>
    <w:p w14:paraId="20A17AE8" w14:textId="77777777" w:rsidR="005C125E" w:rsidRPr="005A45DE" w:rsidRDefault="005C125E" w:rsidP="00713CBC">
      <w:pPr>
        <w:pStyle w:val="BodyText"/>
        <w:rPr>
          <w:lang w:val="en-GB"/>
        </w:rPr>
      </w:pPr>
      <w:r w:rsidRPr="005A45DE">
        <w:rPr>
          <w:b/>
          <w:bCs/>
          <w:lang w:val="en-GB"/>
        </w:rPr>
        <w:t xml:space="preserve">Japan </w:t>
      </w:r>
    </w:p>
    <w:p w14:paraId="6DF4E76D" w14:textId="77777777" w:rsidR="005C125E" w:rsidRPr="005A45DE" w:rsidRDefault="005C125E" w:rsidP="00713CBC">
      <w:pPr>
        <w:pStyle w:val="BodyText"/>
        <w:rPr>
          <w:lang w:val="en-GB"/>
        </w:rPr>
      </w:pPr>
      <w:r w:rsidRPr="005A45DE">
        <w:rPr>
          <w:lang w:val="en-GB"/>
        </w:rPr>
        <w:t xml:space="preserve">Certificate of origin </w:t>
      </w:r>
    </w:p>
    <w:p w14:paraId="675F35EF" w14:textId="77777777" w:rsidR="00596280" w:rsidRPr="005A45DE" w:rsidRDefault="00596280" w:rsidP="00713CBC">
      <w:pPr>
        <w:pStyle w:val="BodyText"/>
        <w:rPr>
          <w:b/>
          <w:bCs/>
          <w:lang w:val="en-GB"/>
        </w:rPr>
      </w:pPr>
    </w:p>
    <w:p w14:paraId="4AA4FD0C" w14:textId="77777777" w:rsidR="005C125E" w:rsidRPr="005A45DE" w:rsidRDefault="005C125E" w:rsidP="00713CBC">
      <w:pPr>
        <w:pStyle w:val="BodyText"/>
        <w:rPr>
          <w:lang w:val="en-GB"/>
        </w:rPr>
      </w:pPr>
      <w:r w:rsidRPr="005A45DE">
        <w:rPr>
          <w:b/>
          <w:bCs/>
          <w:lang w:val="en-GB"/>
        </w:rPr>
        <w:t xml:space="preserve">India </w:t>
      </w:r>
    </w:p>
    <w:p w14:paraId="368C8C6D" w14:textId="77777777" w:rsidR="005C125E" w:rsidRPr="005A45DE" w:rsidRDefault="005C125E" w:rsidP="00713CBC">
      <w:pPr>
        <w:pStyle w:val="BodyText"/>
        <w:rPr>
          <w:lang w:val="en-GB"/>
        </w:rPr>
      </w:pPr>
      <w:r w:rsidRPr="005A45DE">
        <w:rPr>
          <w:lang w:val="en-GB"/>
        </w:rPr>
        <w:t>Import declaration, certificate or origin</w:t>
      </w:r>
    </w:p>
    <w:p w14:paraId="48F40DFC" w14:textId="77777777" w:rsidR="00471020" w:rsidRPr="005A45DE" w:rsidRDefault="00471020" w:rsidP="00713CBC">
      <w:pPr>
        <w:pStyle w:val="BodyText"/>
        <w:rPr>
          <w:lang w:val="en-GB"/>
        </w:rPr>
      </w:pPr>
    </w:p>
    <w:p w14:paraId="55C954F6" w14:textId="77777777" w:rsidR="00471020" w:rsidRPr="005A45DE" w:rsidRDefault="00471020" w:rsidP="00713CBC">
      <w:pPr>
        <w:pStyle w:val="BodyText"/>
        <w:rPr>
          <w:lang w:val="en-GB"/>
        </w:rPr>
      </w:pPr>
    </w:p>
    <w:p w14:paraId="27CD4818" w14:textId="77777777" w:rsidR="005C125E" w:rsidRPr="005A45DE" w:rsidRDefault="00471020" w:rsidP="00713CBC">
      <w:pPr>
        <w:pStyle w:val="b2"/>
        <w:rPr>
          <w:lang w:val="en-GB"/>
        </w:rPr>
      </w:pPr>
      <w:r w:rsidRPr="005A45DE">
        <w:rPr>
          <w:lang w:val="en-GB"/>
        </w:rPr>
        <w:br w:type="page"/>
      </w:r>
      <w:bookmarkStart w:id="14" w:name="_Toc188346223"/>
      <w:r w:rsidR="005C125E" w:rsidRPr="005A45DE">
        <w:rPr>
          <w:lang w:val="en-GB"/>
        </w:rPr>
        <w:t>Complaint Processing</w:t>
      </w:r>
      <w:bookmarkEnd w:id="14"/>
      <w:r w:rsidR="005C125E" w:rsidRPr="005A45DE">
        <w:rPr>
          <w:lang w:val="en-GB"/>
        </w:rPr>
        <w:t xml:space="preserve"> </w:t>
      </w:r>
    </w:p>
    <w:p w14:paraId="09539BAF" w14:textId="77777777" w:rsidR="005C125E" w:rsidRPr="005A45DE" w:rsidRDefault="005C125E" w:rsidP="00713CBC">
      <w:pPr>
        <w:pStyle w:val="BodyText"/>
        <w:rPr>
          <w:lang w:val="en-GB"/>
        </w:rPr>
      </w:pPr>
      <w:r w:rsidRPr="005A45DE">
        <w:rPr>
          <w:lang w:val="en-GB"/>
        </w:rPr>
        <w:t xml:space="preserve">The complaint processing (customs) for returned goods is the responsibility of the supplier, who performs this in coordination with GRAMMER. Transport costs for goods subject to complaint must be covered by the supplier. </w:t>
      </w:r>
    </w:p>
    <w:p w14:paraId="67884FAE" w14:textId="77777777" w:rsidR="00713CBC" w:rsidRPr="005A45DE" w:rsidRDefault="00713CBC" w:rsidP="00713CBC">
      <w:pPr>
        <w:pStyle w:val="BodyText"/>
        <w:rPr>
          <w:lang w:val="en-GB"/>
        </w:rPr>
      </w:pPr>
    </w:p>
    <w:p w14:paraId="7365AE82" w14:textId="77777777" w:rsidR="00713CBC" w:rsidRPr="005A45DE" w:rsidRDefault="00713CBC" w:rsidP="00713CBC">
      <w:pPr>
        <w:pStyle w:val="BodyText"/>
        <w:rPr>
          <w:lang w:val="en-GB"/>
        </w:rPr>
      </w:pPr>
    </w:p>
    <w:p w14:paraId="1EE4AB70" w14:textId="77777777" w:rsidR="00596280" w:rsidRPr="005A45DE" w:rsidRDefault="00596280" w:rsidP="00713CBC">
      <w:pPr>
        <w:pStyle w:val="BodyText"/>
        <w:rPr>
          <w:lang w:val="en-GB"/>
        </w:rPr>
      </w:pPr>
    </w:p>
    <w:p w14:paraId="4591A50E" w14:textId="77777777" w:rsidR="005C125E" w:rsidRPr="005A45DE" w:rsidRDefault="00471020" w:rsidP="00713CBC">
      <w:pPr>
        <w:pStyle w:val="b1"/>
        <w:rPr>
          <w:lang w:val="en-GB"/>
        </w:rPr>
      </w:pPr>
      <w:r w:rsidRPr="005A45DE">
        <w:rPr>
          <w:lang w:val="en-GB"/>
        </w:rPr>
        <w:br w:type="page"/>
      </w:r>
      <w:bookmarkStart w:id="15" w:name="_Toc188346224"/>
      <w:r w:rsidR="005C125E" w:rsidRPr="005A45DE">
        <w:rPr>
          <w:lang w:val="en-GB"/>
        </w:rPr>
        <w:t>Packaging</w:t>
      </w:r>
      <w:bookmarkEnd w:id="15"/>
      <w:r w:rsidR="005C125E" w:rsidRPr="005A45DE">
        <w:rPr>
          <w:lang w:val="en-GB"/>
        </w:rPr>
        <w:t xml:space="preserve"> </w:t>
      </w:r>
    </w:p>
    <w:p w14:paraId="7F75DADB" w14:textId="77777777" w:rsidR="005C125E" w:rsidRPr="005A45DE" w:rsidRDefault="005C125E" w:rsidP="00713CBC">
      <w:pPr>
        <w:pStyle w:val="b2"/>
        <w:rPr>
          <w:lang w:val="en-GB"/>
        </w:rPr>
      </w:pPr>
      <w:bookmarkStart w:id="16" w:name="_Toc188346225"/>
      <w:r w:rsidRPr="005A45DE">
        <w:rPr>
          <w:lang w:val="en-GB"/>
        </w:rPr>
        <w:t>Principles</w:t>
      </w:r>
      <w:bookmarkEnd w:id="16"/>
      <w:r w:rsidRPr="005A45DE">
        <w:rPr>
          <w:lang w:val="en-GB"/>
        </w:rPr>
        <w:t xml:space="preserve"> </w:t>
      </w:r>
    </w:p>
    <w:p w14:paraId="6759FC6A" w14:textId="77777777" w:rsidR="00596280" w:rsidRPr="005A45DE" w:rsidRDefault="005C125E" w:rsidP="00713CBC">
      <w:pPr>
        <w:pStyle w:val="BodyText"/>
        <w:rPr>
          <w:lang w:val="en-GB"/>
        </w:rPr>
      </w:pPr>
      <w:r w:rsidRPr="005A45DE">
        <w:rPr>
          <w:lang w:val="en-GB"/>
        </w:rPr>
        <w:t xml:space="preserve">The supplier must ensure that his goods are packaged so that they can be introduced into the production processes of the customer in the agreed quality and with the correct </w:t>
      </w:r>
      <w:proofErr w:type="spellStart"/>
      <w:r w:rsidRPr="005A45DE">
        <w:rPr>
          <w:lang w:val="en-GB"/>
        </w:rPr>
        <w:t>labeling</w:t>
      </w:r>
      <w:proofErr w:type="spellEnd"/>
      <w:r w:rsidRPr="005A45DE">
        <w:rPr>
          <w:lang w:val="en-GB"/>
        </w:rPr>
        <w:t>. Packaging must be planned from economic and environmental perspectives. The goal is to make use of reusable packaging and to reduce the share of sing</w:t>
      </w:r>
      <w:r w:rsidR="00596280" w:rsidRPr="005A45DE">
        <w:rPr>
          <w:lang w:val="en-GB"/>
        </w:rPr>
        <w:t xml:space="preserve">le-use packaging to a minimum. </w:t>
      </w:r>
    </w:p>
    <w:p w14:paraId="02356E44" w14:textId="77777777" w:rsidR="00471020" w:rsidRPr="005A45DE" w:rsidRDefault="00471020" w:rsidP="00713CBC">
      <w:pPr>
        <w:pStyle w:val="BodyText"/>
        <w:rPr>
          <w:lang w:val="en-GB"/>
        </w:rPr>
      </w:pPr>
    </w:p>
    <w:p w14:paraId="56D3CE90" w14:textId="77777777" w:rsidR="005C125E" w:rsidRPr="005A45DE" w:rsidRDefault="005C125E" w:rsidP="00596280">
      <w:pPr>
        <w:pStyle w:val="Textkrper-Aufzhlung"/>
        <w:rPr>
          <w:lang w:val="en-GB"/>
        </w:rPr>
      </w:pPr>
      <w:r w:rsidRPr="005A45DE">
        <w:rPr>
          <w:lang w:val="en-GB"/>
        </w:rPr>
        <w:t xml:space="preserve">The </w:t>
      </w:r>
      <w:proofErr w:type="spellStart"/>
      <w:r w:rsidRPr="005A45DE">
        <w:rPr>
          <w:lang w:val="en-GB"/>
        </w:rPr>
        <w:t>labeling</w:t>
      </w:r>
      <w:proofErr w:type="spellEnd"/>
      <w:r w:rsidRPr="005A45DE">
        <w:rPr>
          <w:lang w:val="en-GB"/>
        </w:rPr>
        <w:t xml:space="preserve"> of exterior containers, small load carriers and pallets must take place </w:t>
      </w:r>
    </w:p>
    <w:p w14:paraId="16A85C6F" w14:textId="3652F949" w:rsidR="00596280" w:rsidRPr="005A45DE" w:rsidRDefault="00596280" w:rsidP="00596280">
      <w:pPr>
        <w:pStyle w:val="Textkrper-Aufzhlung"/>
        <w:numPr>
          <w:ilvl w:val="0"/>
          <w:numId w:val="0"/>
        </w:numPr>
        <w:ind w:left="357"/>
        <w:rPr>
          <w:lang w:val="en-GB"/>
        </w:rPr>
      </w:pPr>
      <w:r w:rsidRPr="005A45DE">
        <w:rPr>
          <w:lang w:val="en-GB"/>
        </w:rPr>
        <w:t>according to VDA4902.</w:t>
      </w:r>
    </w:p>
    <w:p w14:paraId="53EECAF1" w14:textId="77777777" w:rsidR="00553F54" w:rsidRPr="005A45DE" w:rsidRDefault="00553F54" w:rsidP="00596280">
      <w:pPr>
        <w:pStyle w:val="Textkrper-Aufzhlung"/>
        <w:numPr>
          <w:ilvl w:val="0"/>
          <w:numId w:val="0"/>
        </w:numPr>
        <w:ind w:left="357"/>
        <w:rPr>
          <w:lang w:val="en-GB"/>
        </w:rPr>
      </w:pPr>
    </w:p>
    <w:p w14:paraId="0AEC575F" w14:textId="77777777" w:rsidR="005C125E" w:rsidRPr="005A45DE" w:rsidRDefault="005C125E" w:rsidP="00713CBC">
      <w:pPr>
        <w:pStyle w:val="BodyText"/>
        <w:rPr>
          <w:lang w:val="en-GB"/>
        </w:rPr>
      </w:pPr>
      <w:r w:rsidRPr="005A45DE">
        <w:rPr>
          <w:lang w:val="en-GB"/>
        </w:rPr>
        <w:t>For mixed packaging, a master label must be used. For deliveries to the USA / Mexico, a B10 label (according to AIAG standard) must be used</w:t>
      </w:r>
      <w:r w:rsidRPr="005A45DE">
        <w:rPr>
          <w:color w:val="0000FF"/>
          <w:lang w:val="en-GB"/>
        </w:rPr>
        <w:t xml:space="preserve">. </w:t>
      </w:r>
      <w:r w:rsidRPr="005A45DE">
        <w:rPr>
          <w:lang w:val="en-GB"/>
        </w:rPr>
        <w:t xml:space="preserve">In other countries, the current local standards must be applied. However, the agreements recorded in the packaging data sheet take precedence. </w:t>
      </w:r>
    </w:p>
    <w:p w14:paraId="27E0867E" w14:textId="77777777" w:rsidR="00553F54" w:rsidRPr="005A45DE" w:rsidRDefault="00553F54" w:rsidP="00713CBC">
      <w:pPr>
        <w:pStyle w:val="BodyText"/>
        <w:rPr>
          <w:lang w:val="en-GB"/>
        </w:rPr>
      </w:pPr>
    </w:p>
    <w:p w14:paraId="6B946557" w14:textId="77777777" w:rsidR="005C125E" w:rsidRPr="005A45DE" w:rsidRDefault="005C125E" w:rsidP="00713CBC">
      <w:pPr>
        <w:pStyle w:val="Textkrper-Aufzhlung"/>
        <w:rPr>
          <w:rFonts w:cs="Helvetica"/>
          <w:color w:val="000000"/>
          <w:lang w:val="en-GB"/>
        </w:rPr>
      </w:pPr>
      <w:r w:rsidRPr="005A45DE">
        <w:rPr>
          <w:lang w:val="en-GB"/>
        </w:rPr>
        <w:t>On individual packaging, container types, number of articles, etc., see item 4.2 and packaging</w:t>
      </w:r>
      <w:r w:rsidR="00713CBC" w:rsidRPr="005A45DE">
        <w:rPr>
          <w:rFonts w:cs="Helvetica"/>
          <w:color w:val="000000"/>
          <w:lang w:val="en-GB"/>
        </w:rPr>
        <w:t xml:space="preserve"> </w:t>
      </w:r>
      <w:r w:rsidRPr="005A45DE">
        <w:rPr>
          <w:lang w:val="en-GB"/>
        </w:rPr>
        <w:t xml:space="preserve">data sheet item 4.9. </w:t>
      </w:r>
    </w:p>
    <w:p w14:paraId="3700A514" w14:textId="77777777" w:rsidR="005C125E" w:rsidRPr="005A45DE" w:rsidRDefault="005C125E" w:rsidP="00713CBC">
      <w:pPr>
        <w:pStyle w:val="Textkrper-Aufzhlung"/>
        <w:rPr>
          <w:lang w:val="en-GB"/>
        </w:rPr>
      </w:pPr>
      <w:r w:rsidRPr="005A45DE">
        <w:rPr>
          <w:lang w:val="en-GB"/>
        </w:rPr>
        <w:t xml:space="preserve">Loading equipment may not have any projections. </w:t>
      </w:r>
    </w:p>
    <w:p w14:paraId="2EC9CE74" w14:textId="77777777" w:rsidR="005C125E" w:rsidRPr="005A45DE" w:rsidRDefault="005C125E" w:rsidP="00713CBC">
      <w:pPr>
        <w:pStyle w:val="Textkrper-Aufzhlung"/>
        <w:rPr>
          <w:lang w:val="en-GB"/>
        </w:rPr>
      </w:pPr>
      <w:r w:rsidRPr="005A45DE">
        <w:rPr>
          <w:lang w:val="en-GB"/>
        </w:rPr>
        <w:t>In the delivery of reusable packaging, the delivered number of containers per container type</w:t>
      </w:r>
    </w:p>
    <w:p w14:paraId="0F01F7FC" w14:textId="77777777" w:rsidR="005C125E" w:rsidRPr="005A45DE" w:rsidRDefault="005C125E" w:rsidP="00713CBC">
      <w:pPr>
        <w:pStyle w:val="Textkrper-Aufzhlung"/>
        <w:rPr>
          <w:lang w:val="en-GB"/>
        </w:rPr>
      </w:pPr>
      <w:r w:rsidRPr="005A45DE">
        <w:rPr>
          <w:lang w:val="en-GB"/>
        </w:rPr>
        <w:t xml:space="preserve">must be listed on the delivery note / </w:t>
      </w:r>
      <w:proofErr w:type="gramStart"/>
      <w:r w:rsidRPr="005A45DE">
        <w:rPr>
          <w:lang w:val="en-GB"/>
        </w:rPr>
        <w:t>way bill</w:t>
      </w:r>
      <w:proofErr w:type="gramEnd"/>
      <w:r w:rsidRPr="005A45DE">
        <w:rPr>
          <w:lang w:val="en-GB"/>
        </w:rPr>
        <w:t xml:space="preserve"> / optionally the loading equipment supplemental</w:t>
      </w:r>
      <w:r w:rsidR="00713CBC" w:rsidRPr="005A45DE">
        <w:rPr>
          <w:lang w:val="en-GB"/>
        </w:rPr>
        <w:t xml:space="preserve"> </w:t>
      </w:r>
      <w:r w:rsidRPr="005A45DE">
        <w:rPr>
          <w:lang w:val="en-GB"/>
        </w:rPr>
        <w:t xml:space="preserve">sheet. </w:t>
      </w:r>
    </w:p>
    <w:p w14:paraId="599328BB" w14:textId="77777777" w:rsidR="005C125E" w:rsidRPr="005A45DE" w:rsidRDefault="005C125E" w:rsidP="005C125E">
      <w:pPr>
        <w:pStyle w:val="Default"/>
        <w:rPr>
          <w:sz w:val="22"/>
          <w:szCs w:val="22"/>
          <w:lang w:val="en-GB"/>
        </w:rPr>
      </w:pPr>
    </w:p>
    <w:p w14:paraId="7D8E71E2" w14:textId="77777777" w:rsidR="005C125E" w:rsidRPr="005A45DE" w:rsidRDefault="005C125E" w:rsidP="00713CBC">
      <w:pPr>
        <w:pStyle w:val="BodyText"/>
        <w:rPr>
          <w:lang w:val="en-GB"/>
        </w:rPr>
      </w:pPr>
      <w:r w:rsidRPr="005A45DE">
        <w:rPr>
          <w:lang w:val="en-GB"/>
        </w:rPr>
        <w:t xml:space="preserve">However, GRAMMER AG reserves the right to make changes to packaging. </w:t>
      </w:r>
    </w:p>
    <w:p w14:paraId="5CB3F724" w14:textId="77777777" w:rsidR="00471020" w:rsidRPr="005A45DE" w:rsidRDefault="005C125E" w:rsidP="00713CBC">
      <w:pPr>
        <w:pStyle w:val="BodyText"/>
        <w:rPr>
          <w:lang w:val="en-GB"/>
        </w:rPr>
      </w:pPr>
      <w:r w:rsidRPr="005A45DE">
        <w:rPr>
          <w:lang w:val="en-GB"/>
        </w:rPr>
        <w:t xml:space="preserve">GRAMMER refers </w:t>
      </w:r>
      <w:proofErr w:type="gramStart"/>
      <w:r w:rsidRPr="005A45DE">
        <w:rPr>
          <w:lang w:val="en-GB"/>
        </w:rPr>
        <w:t>in particular to</w:t>
      </w:r>
      <w:proofErr w:type="gramEnd"/>
      <w:r w:rsidRPr="005A45DE">
        <w:rPr>
          <w:lang w:val="en-GB"/>
        </w:rPr>
        <w:t xml:space="preserve"> the fact that the content of these guidelines does not relieve the executing person/office of liability for damages, such as through faulty packaging or insufficient corrosion protection. In event of failure to comply with the applicable packaging regulations, the resulting costs will be charged to the supplier.</w:t>
      </w:r>
    </w:p>
    <w:p w14:paraId="7F1D0CA5" w14:textId="77777777" w:rsidR="00471020" w:rsidRPr="005A45DE" w:rsidRDefault="00471020" w:rsidP="00713CBC">
      <w:pPr>
        <w:pStyle w:val="BodyText"/>
        <w:rPr>
          <w:lang w:val="en-GB"/>
        </w:rPr>
      </w:pPr>
    </w:p>
    <w:p w14:paraId="187B1DB7" w14:textId="77777777" w:rsidR="00471020" w:rsidRPr="005A45DE" w:rsidRDefault="00471020" w:rsidP="00713CBC">
      <w:pPr>
        <w:pStyle w:val="BodyText"/>
        <w:rPr>
          <w:lang w:val="en-GB"/>
        </w:rPr>
      </w:pPr>
    </w:p>
    <w:p w14:paraId="462FAE0D" w14:textId="77777777" w:rsidR="005C125E" w:rsidRPr="005A45DE" w:rsidRDefault="005C125E" w:rsidP="00713CBC">
      <w:pPr>
        <w:pStyle w:val="BodyText"/>
        <w:rPr>
          <w:lang w:val="en-GB"/>
        </w:rPr>
      </w:pPr>
    </w:p>
    <w:p w14:paraId="2E3507E2" w14:textId="77777777" w:rsidR="005C125E" w:rsidRPr="005A45DE" w:rsidRDefault="005C125E" w:rsidP="00713CBC">
      <w:pPr>
        <w:pStyle w:val="b3"/>
        <w:rPr>
          <w:sz w:val="24"/>
          <w:lang w:val="en-GB"/>
        </w:rPr>
      </w:pPr>
      <w:r w:rsidRPr="005A45DE">
        <w:rPr>
          <w:lang w:val="en-GB"/>
        </w:rPr>
        <w:t xml:space="preserve">Index of Abbreviations </w:t>
      </w:r>
    </w:p>
    <w:tbl>
      <w:tblPr>
        <w:tblW w:w="0" w:type="auto"/>
        <w:tblLayout w:type="fixed"/>
        <w:tblLook w:val="04A0" w:firstRow="1" w:lastRow="0" w:firstColumn="1" w:lastColumn="0" w:noHBand="0" w:noVBand="1"/>
      </w:tblPr>
      <w:tblGrid>
        <w:gridCol w:w="2830"/>
        <w:gridCol w:w="5075"/>
      </w:tblGrid>
      <w:tr w:rsidR="005C125E" w:rsidRPr="005A45DE" w14:paraId="6E1106CE"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437C36CD" w14:textId="77777777" w:rsidR="005C125E" w:rsidRPr="005A45DE" w:rsidRDefault="005C125E" w:rsidP="002B7618">
            <w:pPr>
              <w:pStyle w:val="BodyText"/>
              <w:rPr>
                <w:lang w:val="en-GB"/>
              </w:rPr>
            </w:pPr>
            <w:r w:rsidRPr="005A45DE">
              <w:rPr>
                <w:lang w:val="en-GB"/>
              </w:rPr>
              <w:t xml:space="preserve">SLC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0F4F3E2D" w14:textId="77777777" w:rsidR="005C125E" w:rsidRPr="005A45DE" w:rsidRDefault="005C125E" w:rsidP="002B7618">
            <w:pPr>
              <w:pStyle w:val="BodyText"/>
              <w:rPr>
                <w:lang w:val="en-GB"/>
              </w:rPr>
            </w:pPr>
            <w:r w:rsidRPr="005A45DE">
              <w:rPr>
                <w:lang w:val="en-GB"/>
              </w:rPr>
              <w:t xml:space="preserve">Small load carrier </w:t>
            </w:r>
          </w:p>
        </w:tc>
      </w:tr>
      <w:tr w:rsidR="005C125E" w:rsidRPr="005A45DE" w14:paraId="78AC5303"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1E3F1176" w14:textId="77777777" w:rsidR="005C125E" w:rsidRPr="005A45DE" w:rsidRDefault="005C125E" w:rsidP="002B7618">
            <w:pPr>
              <w:pStyle w:val="BodyText"/>
              <w:rPr>
                <w:lang w:val="en-GB"/>
              </w:rPr>
            </w:pPr>
            <w:r w:rsidRPr="005A45DE">
              <w:rPr>
                <w:lang w:val="en-GB"/>
              </w:rPr>
              <w:t xml:space="preserve">LC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748DA2D2" w14:textId="77777777" w:rsidR="005C125E" w:rsidRPr="005A45DE" w:rsidRDefault="005C125E" w:rsidP="002B7618">
            <w:pPr>
              <w:pStyle w:val="BodyText"/>
              <w:rPr>
                <w:lang w:val="en-GB"/>
              </w:rPr>
            </w:pPr>
            <w:r w:rsidRPr="005A45DE">
              <w:rPr>
                <w:lang w:val="en-GB"/>
              </w:rPr>
              <w:t xml:space="preserve">Load carrier </w:t>
            </w:r>
          </w:p>
        </w:tc>
      </w:tr>
      <w:tr w:rsidR="005C125E" w:rsidRPr="00951E6A" w14:paraId="2B7D2D22"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05F99CB2" w14:textId="77777777" w:rsidR="005C125E" w:rsidRPr="005A45DE" w:rsidRDefault="005C125E" w:rsidP="002B7618">
            <w:pPr>
              <w:pStyle w:val="BodyText"/>
              <w:rPr>
                <w:lang w:val="en-GB"/>
              </w:rPr>
            </w:pPr>
            <w:r w:rsidRPr="005A45DE">
              <w:rPr>
                <w:lang w:val="en-GB"/>
              </w:rPr>
              <w:t xml:space="preserve">SUC – M (S; T)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53FCFCDB" w14:textId="77777777" w:rsidR="005C125E" w:rsidRPr="005A45DE" w:rsidRDefault="005C125E" w:rsidP="002B7618">
            <w:pPr>
              <w:pStyle w:val="BodyText"/>
              <w:rPr>
                <w:lang w:val="en-GB"/>
              </w:rPr>
            </w:pPr>
            <w:r w:rsidRPr="005A45DE">
              <w:rPr>
                <w:lang w:val="en-GB"/>
              </w:rPr>
              <w:t xml:space="preserve">Single-use container – medium (short; tall) </w:t>
            </w:r>
          </w:p>
        </w:tc>
      </w:tr>
      <w:tr w:rsidR="005C125E" w:rsidRPr="005A45DE" w14:paraId="302214D1"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7C394771" w14:textId="77777777" w:rsidR="005C125E" w:rsidRPr="005A45DE" w:rsidRDefault="005C125E" w:rsidP="002B7618">
            <w:pPr>
              <w:pStyle w:val="BodyText"/>
              <w:rPr>
                <w:lang w:val="en-GB"/>
              </w:rPr>
            </w:pPr>
            <w:r w:rsidRPr="005A45DE">
              <w:rPr>
                <w:lang w:val="en-GB"/>
              </w:rPr>
              <w:t xml:space="preserve">HGC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3C76AEF1" w14:textId="77777777" w:rsidR="005C125E" w:rsidRPr="005A45DE" w:rsidRDefault="005C125E" w:rsidP="002B7618">
            <w:pPr>
              <w:pStyle w:val="BodyText"/>
              <w:rPr>
                <w:lang w:val="en-GB"/>
              </w:rPr>
            </w:pPr>
            <w:r w:rsidRPr="005A45DE">
              <w:rPr>
                <w:lang w:val="en-GB"/>
              </w:rPr>
              <w:t xml:space="preserve">Heavy goods container </w:t>
            </w:r>
          </w:p>
        </w:tc>
      </w:tr>
      <w:tr w:rsidR="005C125E" w:rsidRPr="00951E6A" w14:paraId="59F37C0B"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2685516C" w14:textId="77777777" w:rsidR="005C125E" w:rsidRPr="005A45DE" w:rsidRDefault="005C125E" w:rsidP="002B7618">
            <w:pPr>
              <w:pStyle w:val="BodyText"/>
              <w:rPr>
                <w:lang w:val="en-GB"/>
              </w:rPr>
            </w:pPr>
            <w:r w:rsidRPr="005A45DE">
              <w:rPr>
                <w:lang w:val="en-GB"/>
              </w:rPr>
              <w:t xml:space="preserve">I4 Box/Pal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63915840" w14:textId="77777777" w:rsidR="005C125E" w:rsidRPr="005A45DE" w:rsidRDefault="005C125E" w:rsidP="002B7618">
            <w:pPr>
              <w:pStyle w:val="BodyText"/>
              <w:rPr>
                <w:lang w:val="en-GB"/>
              </w:rPr>
            </w:pPr>
            <w:r w:rsidRPr="005A45DE">
              <w:rPr>
                <w:lang w:val="en-GB"/>
              </w:rPr>
              <w:t xml:space="preserve">4 individual cardboard boxes on pallet </w:t>
            </w:r>
          </w:p>
        </w:tc>
      </w:tr>
      <w:tr w:rsidR="005C125E" w:rsidRPr="005A45DE" w14:paraId="36688480"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6CEAA84E" w14:textId="77777777" w:rsidR="005C125E" w:rsidRPr="005A45DE" w:rsidRDefault="005C125E" w:rsidP="002B7618">
            <w:pPr>
              <w:pStyle w:val="BodyText"/>
              <w:rPr>
                <w:lang w:val="en-GB"/>
              </w:rPr>
            </w:pPr>
            <w:r w:rsidRPr="005A45DE">
              <w:rPr>
                <w:lang w:val="en-GB"/>
              </w:rPr>
              <w:t xml:space="preserve">BW cutting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0147B146" w14:textId="77777777" w:rsidR="005C125E" w:rsidRPr="005A45DE" w:rsidRDefault="005C125E" w:rsidP="002B7618">
            <w:pPr>
              <w:pStyle w:val="BodyText"/>
              <w:rPr>
                <w:lang w:val="en-GB"/>
              </w:rPr>
            </w:pPr>
            <w:r w:rsidRPr="005A45DE">
              <w:rPr>
                <w:lang w:val="en-GB"/>
              </w:rPr>
              <w:t xml:space="preserve">Bubble wrap – cutting </w:t>
            </w:r>
          </w:p>
        </w:tc>
      </w:tr>
      <w:tr w:rsidR="005C125E" w:rsidRPr="005A45DE" w14:paraId="52C04F30"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62AFF392" w14:textId="77777777" w:rsidR="005C125E" w:rsidRPr="005A45DE" w:rsidRDefault="005C125E" w:rsidP="002B7618">
            <w:pPr>
              <w:pStyle w:val="BodyText"/>
              <w:rPr>
                <w:lang w:val="en-GB"/>
              </w:rPr>
            </w:pPr>
            <w:r w:rsidRPr="005A45DE">
              <w:rPr>
                <w:lang w:val="en-GB"/>
              </w:rPr>
              <w:t xml:space="preserve">BW bag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132021E0" w14:textId="77777777" w:rsidR="005C125E" w:rsidRPr="005A45DE" w:rsidRDefault="005C125E" w:rsidP="002B7618">
            <w:pPr>
              <w:pStyle w:val="BodyText"/>
              <w:rPr>
                <w:lang w:val="en-GB"/>
              </w:rPr>
            </w:pPr>
            <w:r w:rsidRPr="005A45DE">
              <w:rPr>
                <w:lang w:val="en-GB"/>
              </w:rPr>
              <w:t xml:space="preserve">Bubble wrap – bag </w:t>
            </w:r>
          </w:p>
        </w:tc>
      </w:tr>
      <w:tr w:rsidR="005C125E" w:rsidRPr="005A45DE" w14:paraId="711E98F3"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36AAC2D9" w14:textId="77777777" w:rsidR="005C125E" w:rsidRPr="005A45DE" w:rsidRDefault="005C125E" w:rsidP="002B7618">
            <w:pPr>
              <w:pStyle w:val="BodyText"/>
              <w:rPr>
                <w:lang w:val="en-GB"/>
              </w:rPr>
            </w:pPr>
            <w:r w:rsidRPr="005A45DE">
              <w:rPr>
                <w:lang w:val="en-GB"/>
              </w:rPr>
              <w:t xml:space="preserve">PE bag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5001D393" w14:textId="77777777" w:rsidR="005C125E" w:rsidRPr="005A45DE" w:rsidRDefault="005C125E" w:rsidP="002B7618">
            <w:pPr>
              <w:pStyle w:val="BodyText"/>
              <w:rPr>
                <w:lang w:val="en-GB"/>
              </w:rPr>
            </w:pPr>
            <w:r w:rsidRPr="005A45DE">
              <w:rPr>
                <w:lang w:val="en-GB"/>
              </w:rPr>
              <w:t>Polyethylene bag</w:t>
            </w:r>
          </w:p>
        </w:tc>
      </w:tr>
      <w:tr w:rsidR="005C125E" w:rsidRPr="005A45DE" w14:paraId="78CD11E5"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3DDE875B" w14:textId="77777777" w:rsidR="005C125E" w:rsidRPr="005A45DE" w:rsidRDefault="005C125E" w:rsidP="002B7618">
            <w:pPr>
              <w:pStyle w:val="BodyText"/>
              <w:rPr>
                <w:lang w:val="en-GB"/>
              </w:rPr>
            </w:pPr>
            <w:r w:rsidRPr="005A45DE">
              <w:rPr>
                <w:lang w:val="en-GB"/>
              </w:rPr>
              <w:t xml:space="preserve">PP adhesive strip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1CFB8940" w14:textId="77777777" w:rsidR="005C125E" w:rsidRPr="005A45DE" w:rsidRDefault="005C125E" w:rsidP="002B7618">
            <w:pPr>
              <w:pStyle w:val="BodyText"/>
              <w:rPr>
                <w:lang w:val="en-GB"/>
              </w:rPr>
            </w:pPr>
            <w:r w:rsidRPr="005A45DE">
              <w:rPr>
                <w:lang w:val="en-GB"/>
              </w:rPr>
              <w:t xml:space="preserve">Polypropylene adhesive strip </w:t>
            </w:r>
          </w:p>
        </w:tc>
      </w:tr>
      <w:tr w:rsidR="005C125E" w:rsidRPr="005A45DE" w14:paraId="746DD00E"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6E34807D" w14:textId="77777777" w:rsidR="005C125E" w:rsidRPr="005A45DE" w:rsidRDefault="005C125E" w:rsidP="002B7618">
            <w:pPr>
              <w:pStyle w:val="BodyText"/>
              <w:rPr>
                <w:lang w:val="en-GB"/>
              </w:rPr>
            </w:pPr>
            <w:r w:rsidRPr="005A45DE">
              <w:rPr>
                <w:lang w:val="en-GB"/>
              </w:rPr>
              <w:t xml:space="preserve">JAC LABEL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6F3236D1" w14:textId="77777777" w:rsidR="005C125E" w:rsidRPr="005A45DE" w:rsidRDefault="005C125E" w:rsidP="002B7618">
            <w:pPr>
              <w:pStyle w:val="BodyText"/>
              <w:rPr>
                <w:lang w:val="en-GB"/>
              </w:rPr>
            </w:pPr>
            <w:r w:rsidRPr="005A45DE">
              <w:rPr>
                <w:lang w:val="en-GB"/>
              </w:rPr>
              <w:t xml:space="preserve">Labels (self-adhesive labels) </w:t>
            </w:r>
          </w:p>
        </w:tc>
      </w:tr>
      <w:tr w:rsidR="005C125E" w:rsidRPr="005A45DE" w14:paraId="61D2E738"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33D3AB16" w14:textId="77777777" w:rsidR="005C125E" w:rsidRPr="005A45DE" w:rsidRDefault="005C125E" w:rsidP="002B7618">
            <w:pPr>
              <w:pStyle w:val="BodyText"/>
              <w:rPr>
                <w:lang w:val="en-GB"/>
              </w:rPr>
            </w:pPr>
            <w:r w:rsidRPr="005A45DE">
              <w:rPr>
                <w:lang w:val="en-GB"/>
              </w:rPr>
              <w:t xml:space="preserve">CC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5A574A86" w14:textId="77777777" w:rsidR="005C125E" w:rsidRPr="005A45DE" w:rsidRDefault="005C125E" w:rsidP="002B7618">
            <w:pPr>
              <w:pStyle w:val="BodyText"/>
              <w:rPr>
                <w:lang w:val="en-GB"/>
              </w:rPr>
            </w:pPr>
            <w:r w:rsidRPr="005A45DE">
              <w:rPr>
                <w:lang w:val="en-GB"/>
              </w:rPr>
              <w:t xml:space="preserve">Corrugated cardboard </w:t>
            </w:r>
          </w:p>
        </w:tc>
      </w:tr>
      <w:tr w:rsidR="005C125E" w:rsidRPr="005A45DE" w14:paraId="732523A2"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72FD48CD" w14:textId="77777777" w:rsidR="005C125E" w:rsidRPr="005A45DE" w:rsidRDefault="005C125E" w:rsidP="002B7618">
            <w:pPr>
              <w:pStyle w:val="BodyText"/>
              <w:rPr>
                <w:lang w:val="en-GB"/>
              </w:rPr>
            </w:pPr>
            <w:r w:rsidRPr="005A45DE">
              <w:rPr>
                <w:lang w:val="en-GB"/>
              </w:rPr>
              <w:t xml:space="preserve">MF container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79DECB2B" w14:textId="77777777" w:rsidR="005C125E" w:rsidRPr="005A45DE" w:rsidRDefault="005C125E" w:rsidP="002B7618">
            <w:pPr>
              <w:pStyle w:val="BodyText"/>
              <w:rPr>
                <w:lang w:val="en-GB"/>
              </w:rPr>
            </w:pPr>
            <w:r w:rsidRPr="005A45DE">
              <w:rPr>
                <w:lang w:val="en-GB"/>
              </w:rPr>
              <w:t xml:space="preserve">Multifunction container </w:t>
            </w:r>
          </w:p>
        </w:tc>
      </w:tr>
      <w:tr w:rsidR="005C125E" w:rsidRPr="005A45DE" w14:paraId="6FC72DDE"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72D4F728" w14:textId="77777777" w:rsidR="005C125E" w:rsidRPr="005A45DE" w:rsidRDefault="005C125E" w:rsidP="002B7618">
            <w:pPr>
              <w:pStyle w:val="BodyText"/>
              <w:rPr>
                <w:lang w:val="en-GB"/>
              </w:rPr>
            </w:pPr>
            <w:proofErr w:type="spellStart"/>
            <w:r w:rsidRPr="005A45DE">
              <w:rPr>
                <w:lang w:val="en-GB"/>
              </w:rPr>
              <w:t>PMan</w:t>
            </w:r>
            <w:proofErr w:type="spellEnd"/>
            <w:r w:rsidRPr="005A45DE">
              <w:rPr>
                <w:lang w:val="en-GB"/>
              </w:rPr>
              <w:t>/</w:t>
            </w:r>
            <w:proofErr w:type="spellStart"/>
            <w:r w:rsidRPr="005A45DE">
              <w:rPr>
                <w:lang w:val="en-GB"/>
              </w:rPr>
              <w:t>LogMan</w:t>
            </w:r>
            <w:proofErr w:type="spellEnd"/>
            <w:r w:rsidRPr="005A45DE">
              <w:rPr>
                <w:lang w:val="en-GB"/>
              </w:rPr>
              <w:t xml:space="preserve">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6F1ABCBA" w14:textId="77777777" w:rsidR="005C125E" w:rsidRPr="005A45DE" w:rsidRDefault="005C125E" w:rsidP="002B7618">
            <w:pPr>
              <w:pStyle w:val="BodyText"/>
              <w:rPr>
                <w:lang w:val="en-GB"/>
              </w:rPr>
            </w:pPr>
            <w:r w:rsidRPr="005A45DE">
              <w:rPr>
                <w:lang w:val="en-GB"/>
              </w:rPr>
              <w:t xml:space="preserve">Packaging manual / logistics manual </w:t>
            </w:r>
          </w:p>
        </w:tc>
      </w:tr>
      <w:tr w:rsidR="005C125E" w:rsidRPr="005A45DE" w14:paraId="4617D5E8"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4737990E" w14:textId="77777777" w:rsidR="005C125E" w:rsidRPr="005A45DE" w:rsidRDefault="005C125E" w:rsidP="002B7618">
            <w:pPr>
              <w:pStyle w:val="BodyText"/>
              <w:rPr>
                <w:lang w:val="en-GB"/>
              </w:rPr>
            </w:pPr>
            <w:r w:rsidRPr="005A45DE">
              <w:rPr>
                <w:lang w:val="en-GB"/>
              </w:rPr>
              <w:t xml:space="preserve">GB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3AF78E38" w14:textId="77777777" w:rsidR="005C125E" w:rsidRPr="005A45DE" w:rsidRDefault="00715817" w:rsidP="002B7618">
            <w:pPr>
              <w:pStyle w:val="BodyText"/>
              <w:rPr>
                <w:lang w:val="en-GB"/>
              </w:rPr>
            </w:pPr>
            <w:r w:rsidRPr="005A45DE">
              <w:rPr>
                <w:lang w:val="en-GB"/>
              </w:rPr>
              <w:t>Gre</w:t>
            </w:r>
            <w:r w:rsidR="005C125E" w:rsidRPr="005A45DE">
              <w:rPr>
                <w:lang w:val="en-GB"/>
              </w:rPr>
              <w:t xml:space="preserve">y board </w:t>
            </w:r>
          </w:p>
        </w:tc>
      </w:tr>
      <w:tr w:rsidR="005C125E" w:rsidRPr="005A45DE" w14:paraId="35014D2F"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1B75FDC6" w14:textId="77777777" w:rsidR="005C125E" w:rsidRPr="005A45DE" w:rsidRDefault="005C125E" w:rsidP="002B7618">
            <w:pPr>
              <w:pStyle w:val="BodyText"/>
              <w:rPr>
                <w:lang w:val="en-GB"/>
              </w:rPr>
            </w:pPr>
            <w:r w:rsidRPr="005A45DE">
              <w:rPr>
                <w:lang w:val="en-GB"/>
              </w:rPr>
              <w:t xml:space="preserve">EPP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18955C44" w14:textId="77777777" w:rsidR="005C125E" w:rsidRPr="005A45DE" w:rsidRDefault="005C125E" w:rsidP="002B7618">
            <w:pPr>
              <w:pStyle w:val="BodyText"/>
              <w:rPr>
                <w:lang w:val="en-GB"/>
              </w:rPr>
            </w:pPr>
            <w:r w:rsidRPr="005A45DE">
              <w:rPr>
                <w:lang w:val="en-GB"/>
              </w:rPr>
              <w:t xml:space="preserve">Extruded polypropylene </w:t>
            </w:r>
          </w:p>
        </w:tc>
      </w:tr>
      <w:tr w:rsidR="005C125E" w:rsidRPr="005A45DE" w14:paraId="1FD53464"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0DFACB8F" w14:textId="77777777" w:rsidR="005C125E" w:rsidRPr="005A45DE" w:rsidRDefault="005C125E" w:rsidP="002B7618">
            <w:pPr>
              <w:pStyle w:val="BodyText"/>
              <w:rPr>
                <w:lang w:val="en-GB"/>
              </w:rPr>
            </w:pPr>
            <w:r w:rsidRPr="005A45DE">
              <w:rPr>
                <w:lang w:val="en-GB"/>
              </w:rPr>
              <w:t xml:space="preserve">ABS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695FEB5D" w14:textId="77777777" w:rsidR="005C125E" w:rsidRPr="005A45DE" w:rsidRDefault="005C125E" w:rsidP="002B7618">
            <w:pPr>
              <w:pStyle w:val="BodyText"/>
              <w:rPr>
                <w:lang w:val="en-GB"/>
              </w:rPr>
            </w:pPr>
            <w:r w:rsidRPr="005A45DE">
              <w:rPr>
                <w:lang w:val="en-GB"/>
              </w:rPr>
              <w:t xml:space="preserve">Acrylonitrile butyl styrene </w:t>
            </w:r>
          </w:p>
        </w:tc>
      </w:tr>
      <w:tr w:rsidR="005C125E" w:rsidRPr="005A45DE" w14:paraId="7EC1368E"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51479F7E" w14:textId="77777777" w:rsidR="005C125E" w:rsidRPr="005A45DE" w:rsidRDefault="005C125E" w:rsidP="002B7618">
            <w:pPr>
              <w:pStyle w:val="BodyText"/>
              <w:rPr>
                <w:lang w:val="en-GB"/>
              </w:rPr>
            </w:pPr>
            <w:r w:rsidRPr="005A45DE">
              <w:rPr>
                <w:lang w:val="en-GB"/>
              </w:rPr>
              <w:t xml:space="preserve">SU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43BE8355" w14:textId="77777777" w:rsidR="005C125E" w:rsidRPr="005A45DE" w:rsidRDefault="005C125E" w:rsidP="002B7618">
            <w:pPr>
              <w:pStyle w:val="BodyText"/>
              <w:rPr>
                <w:lang w:val="en-GB"/>
              </w:rPr>
            </w:pPr>
            <w:r w:rsidRPr="005A45DE">
              <w:rPr>
                <w:lang w:val="en-GB"/>
              </w:rPr>
              <w:t xml:space="preserve">Shipping unit </w:t>
            </w:r>
          </w:p>
        </w:tc>
      </w:tr>
      <w:tr w:rsidR="005C125E" w:rsidRPr="00951E6A" w14:paraId="0F7FD820" w14:textId="77777777" w:rsidTr="00F010FD">
        <w:tc>
          <w:tcPr>
            <w:tcW w:w="2830" w:type="dxa"/>
            <w:tcBorders>
              <w:top w:val="single" w:sz="4" w:space="0" w:color="000000"/>
              <w:left w:val="single" w:sz="4" w:space="0" w:color="000000"/>
              <w:bottom w:val="single" w:sz="4" w:space="0" w:color="000000"/>
              <w:right w:val="single" w:sz="4" w:space="0" w:color="000000"/>
            </w:tcBorders>
            <w:vAlign w:val="center"/>
            <w:hideMark/>
          </w:tcPr>
          <w:p w14:paraId="5556EE41" w14:textId="77777777" w:rsidR="005C125E" w:rsidRPr="005A45DE" w:rsidRDefault="005C125E" w:rsidP="002B7618">
            <w:pPr>
              <w:pStyle w:val="BodyText"/>
              <w:rPr>
                <w:lang w:val="en-GB"/>
              </w:rPr>
            </w:pPr>
            <w:r w:rsidRPr="005A45DE">
              <w:rPr>
                <w:lang w:val="en-GB"/>
              </w:rPr>
              <w:t xml:space="preserve">EURO-PAL </w:t>
            </w:r>
          </w:p>
        </w:tc>
        <w:tc>
          <w:tcPr>
            <w:tcW w:w="5075" w:type="dxa"/>
            <w:tcBorders>
              <w:top w:val="single" w:sz="4" w:space="0" w:color="000000"/>
              <w:left w:val="single" w:sz="4" w:space="0" w:color="000000"/>
              <w:bottom w:val="single" w:sz="4" w:space="0" w:color="000000"/>
              <w:right w:val="single" w:sz="4" w:space="0" w:color="000000"/>
            </w:tcBorders>
            <w:vAlign w:val="center"/>
            <w:hideMark/>
          </w:tcPr>
          <w:p w14:paraId="02FF1972" w14:textId="77777777" w:rsidR="005C125E" w:rsidRPr="005A45DE" w:rsidRDefault="005C125E" w:rsidP="002B7618">
            <w:pPr>
              <w:pStyle w:val="BodyText"/>
              <w:rPr>
                <w:lang w:val="en-GB"/>
              </w:rPr>
            </w:pPr>
            <w:r w:rsidRPr="005A45DE">
              <w:rPr>
                <w:lang w:val="en-GB"/>
              </w:rPr>
              <w:t xml:space="preserve">Pool flat pallet of wood acc. to UIC 435-2 </w:t>
            </w:r>
          </w:p>
        </w:tc>
      </w:tr>
    </w:tbl>
    <w:p w14:paraId="3692EF76" w14:textId="77777777" w:rsidR="00471020" w:rsidRPr="005A45DE" w:rsidRDefault="00471020" w:rsidP="00471020">
      <w:pPr>
        <w:pStyle w:val="BodyText"/>
        <w:rPr>
          <w:lang w:val="en-GB"/>
        </w:rPr>
      </w:pPr>
    </w:p>
    <w:p w14:paraId="3DF95650" w14:textId="77777777" w:rsidR="005C125E" w:rsidRPr="005A45DE" w:rsidRDefault="004E5613" w:rsidP="00713CBC">
      <w:pPr>
        <w:pStyle w:val="b3"/>
        <w:rPr>
          <w:lang w:val="en-GB"/>
        </w:rPr>
      </w:pPr>
      <w:r w:rsidRPr="005A45DE">
        <w:rPr>
          <w:lang w:val="en-GB"/>
        </w:rPr>
        <w:br w:type="page"/>
      </w:r>
      <w:r w:rsidR="005C125E" w:rsidRPr="005A45DE">
        <w:rPr>
          <w:lang w:val="en-GB"/>
        </w:rPr>
        <w:t>Explanation of Terms</w:t>
      </w:r>
    </w:p>
    <w:p w14:paraId="217109BD" w14:textId="77777777" w:rsidR="005C125E" w:rsidRPr="005A45DE" w:rsidRDefault="005C125E" w:rsidP="00713CBC">
      <w:pPr>
        <w:pStyle w:val="BodyText"/>
        <w:rPr>
          <w:lang w:val="en-GB"/>
        </w:rPr>
      </w:pPr>
      <w:r w:rsidRPr="005A45DE">
        <w:rPr>
          <w:lang w:val="en-GB"/>
        </w:rPr>
        <w:t xml:space="preserve">Various packaging management terms are used in the following sections. The definitions listed below are intended to improve understanding of these terms. </w:t>
      </w:r>
    </w:p>
    <w:p w14:paraId="088F66DD" w14:textId="77777777" w:rsidR="004E5613" w:rsidRPr="005A45DE" w:rsidRDefault="004E5613" w:rsidP="00713CBC">
      <w:pPr>
        <w:pStyle w:val="BodyText"/>
        <w:rPr>
          <w:lang w:val="en-GB"/>
        </w:rPr>
      </w:pPr>
    </w:p>
    <w:p w14:paraId="0069DF8A" w14:textId="77777777" w:rsidR="005C125E" w:rsidRPr="005A45DE" w:rsidRDefault="005C125E" w:rsidP="00715817">
      <w:pPr>
        <w:pStyle w:val="Textkrper-Aufzhlung"/>
        <w:rPr>
          <w:b/>
          <w:lang w:val="en-GB"/>
        </w:rPr>
      </w:pPr>
      <w:r w:rsidRPr="005A45DE">
        <w:rPr>
          <w:b/>
          <w:lang w:val="en-GB"/>
        </w:rPr>
        <w:t xml:space="preserve">Transport container / packing container / load carrier </w:t>
      </w:r>
    </w:p>
    <w:p w14:paraId="78B16DE6" w14:textId="77777777" w:rsidR="005C125E" w:rsidRPr="005A45DE" w:rsidRDefault="005C125E" w:rsidP="00715817">
      <w:pPr>
        <w:pStyle w:val="Textkrper-Aufzhlung"/>
        <w:numPr>
          <w:ilvl w:val="0"/>
          <w:numId w:val="0"/>
        </w:numPr>
        <w:ind w:left="357"/>
        <w:rPr>
          <w:lang w:val="en-GB"/>
        </w:rPr>
      </w:pPr>
      <w:r w:rsidRPr="005A45DE">
        <w:rPr>
          <w:lang w:val="en-GB"/>
        </w:rPr>
        <w:t xml:space="preserve">Transport containers / packing containers / load carriers are vessels (e.g. containers, </w:t>
      </w:r>
    </w:p>
    <w:p w14:paraId="49D1F64F" w14:textId="77777777" w:rsidR="005C125E" w:rsidRPr="005A45DE" w:rsidRDefault="005C125E" w:rsidP="00715817">
      <w:pPr>
        <w:pStyle w:val="Textkrper-Aufzhlung"/>
        <w:numPr>
          <w:ilvl w:val="0"/>
          <w:numId w:val="0"/>
        </w:numPr>
        <w:ind w:left="357"/>
        <w:rPr>
          <w:lang w:val="en-GB"/>
        </w:rPr>
      </w:pPr>
      <w:r w:rsidRPr="005A45DE">
        <w:rPr>
          <w:lang w:val="en-GB"/>
        </w:rPr>
        <w:t xml:space="preserve">crates, boxes) made of various materials (e.g. metal, plastic, wood, cardboard) in which </w:t>
      </w:r>
    </w:p>
    <w:p w14:paraId="16E31031" w14:textId="77777777" w:rsidR="005C125E" w:rsidRPr="005A45DE" w:rsidRDefault="005C125E" w:rsidP="00715817">
      <w:pPr>
        <w:pStyle w:val="Textkrper-Aufzhlung"/>
        <w:numPr>
          <w:ilvl w:val="0"/>
          <w:numId w:val="0"/>
        </w:numPr>
        <w:ind w:left="357"/>
        <w:rPr>
          <w:lang w:val="en-GB"/>
        </w:rPr>
      </w:pPr>
      <w:r w:rsidRPr="005A45DE">
        <w:rPr>
          <w:lang w:val="en-GB"/>
        </w:rPr>
        <w:t>parts are transported, stored and protected</w:t>
      </w:r>
      <w:r w:rsidR="00715817" w:rsidRPr="005A45DE">
        <w:rPr>
          <w:lang w:val="en-GB"/>
        </w:rPr>
        <w:t xml:space="preserve"> against damage.</w:t>
      </w:r>
    </w:p>
    <w:p w14:paraId="1FF0D2F6" w14:textId="77777777" w:rsidR="00715817" w:rsidRPr="005A45DE" w:rsidRDefault="00715817" w:rsidP="00715817">
      <w:pPr>
        <w:pStyle w:val="Textkrper-Aufzhlung"/>
        <w:numPr>
          <w:ilvl w:val="0"/>
          <w:numId w:val="0"/>
        </w:numPr>
        <w:ind w:left="357"/>
        <w:rPr>
          <w:lang w:val="en-GB"/>
        </w:rPr>
      </w:pPr>
    </w:p>
    <w:p w14:paraId="74D9F2D1" w14:textId="77777777" w:rsidR="005C125E" w:rsidRPr="005A45DE" w:rsidRDefault="005C125E" w:rsidP="00715817">
      <w:pPr>
        <w:pStyle w:val="Textkrper-Aufzhlung"/>
        <w:rPr>
          <w:lang w:val="en-GB"/>
        </w:rPr>
      </w:pPr>
      <w:r w:rsidRPr="005A45DE">
        <w:rPr>
          <w:b/>
          <w:bCs/>
          <w:lang w:val="en-GB"/>
        </w:rPr>
        <w:t>Universal</w:t>
      </w:r>
      <w:r w:rsidRPr="005A45DE">
        <w:rPr>
          <w:lang w:val="en-GB"/>
        </w:rPr>
        <w:t xml:space="preserve">: Universal transport / packing containers can be used for all delivery parts, </w:t>
      </w:r>
      <w:proofErr w:type="gramStart"/>
      <w:r w:rsidRPr="005A45DE">
        <w:rPr>
          <w:lang w:val="en-GB"/>
        </w:rPr>
        <w:t>with the exception of</w:t>
      </w:r>
      <w:proofErr w:type="gramEnd"/>
      <w:r w:rsidRPr="005A45DE">
        <w:rPr>
          <w:lang w:val="en-GB"/>
        </w:rPr>
        <w:t xml:space="preserve"> delivery parts with special geometry. </w:t>
      </w:r>
    </w:p>
    <w:p w14:paraId="684538C1" w14:textId="77777777" w:rsidR="00715817" w:rsidRPr="005A45DE" w:rsidRDefault="00715817" w:rsidP="00715817">
      <w:pPr>
        <w:pStyle w:val="Textkrper-Aufzhlung"/>
        <w:numPr>
          <w:ilvl w:val="0"/>
          <w:numId w:val="0"/>
        </w:numPr>
        <w:ind w:left="357"/>
        <w:rPr>
          <w:lang w:val="en-GB"/>
        </w:rPr>
      </w:pPr>
    </w:p>
    <w:p w14:paraId="429F35A1" w14:textId="77777777" w:rsidR="005C125E" w:rsidRPr="005A45DE" w:rsidRDefault="005C125E" w:rsidP="00715817">
      <w:pPr>
        <w:pStyle w:val="Textkrper-Aufzhlung"/>
        <w:rPr>
          <w:lang w:val="en-GB"/>
        </w:rPr>
      </w:pPr>
      <w:r w:rsidRPr="005A45DE">
        <w:rPr>
          <w:b/>
          <w:bCs/>
          <w:lang w:val="en-GB"/>
        </w:rPr>
        <w:t>Special</w:t>
      </w:r>
      <w:r w:rsidRPr="005A45DE">
        <w:rPr>
          <w:lang w:val="en-GB"/>
        </w:rPr>
        <w:t xml:space="preserve">: Transport / packing containers specially created for the specific geometry of a </w:t>
      </w:r>
      <w:r w:rsidR="00715817" w:rsidRPr="005A45DE">
        <w:rPr>
          <w:lang w:val="en-GB"/>
        </w:rPr>
        <w:t>delivery part.</w:t>
      </w:r>
    </w:p>
    <w:p w14:paraId="70D94271" w14:textId="77777777" w:rsidR="00715817" w:rsidRPr="005A45DE" w:rsidRDefault="00715817" w:rsidP="00715817">
      <w:pPr>
        <w:pStyle w:val="Textkrper-Aufzhlung"/>
        <w:numPr>
          <w:ilvl w:val="0"/>
          <w:numId w:val="0"/>
        </w:numPr>
        <w:ind w:left="357"/>
        <w:rPr>
          <w:lang w:val="en-GB"/>
        </w:rPr>
      </w:pPr>
    </w:p>
    <w:p w14:paraId="59D6EAE6" w14:textId="77777777" w:rsidR="005C125E" w:rsidRPr="005A45DE" w:rsidRDefault="005C125E" w:rsidP="00715817">
      <w:pPr>
        <w:pStyle w:val="Textkrper-Aufzhlung"/>
        <w:rPr>
          <w:b/>
          <w:lang w:val="en-GB"/>
        </w:rPr>
      </w:pPr>
      <w:r w:rsidRPr="005A45DE">
        <w:rPr>
          <w:b/>
          <w:lang w:val="en-GB"/>
        </w:rPr>
        <w:t xml:space="preserve">Packing aid </w:t>
      </w:r>
    </w:p>
    <w:p w14:paraId="24FE7184" w14:textId="77777777" w:rsidR="005C125E" w:rsidRPr="005A45DE" w:rsidRDefault="005C125E" w:rsidP="00715817">
      <w:pPr>
        <w:pStyle w:val="Textkrper-Aufzhlung"/>
        <w:numPr>
          <w:ilvl w:val="0"/>
          <w:numId w:val="0"/>
        </w:numPr>
        <w:ind w:left="357"/>
        <w:rPr>
          <w:lang w:val="en-GB"/>
        </w:rPr>
      </w:pPr>
      <w:r w:rsidRPr="005A45DE">
        <w:rPr>
          <w:lang w:val="en-GB"/>
        </w:rPr>
        <w:t xml:space="preserve">Packing aids are the accessories that serve for sealing of the transport / packing container </w:t>
      </w:r>
    </w:p>
    <w:p w14:paraId="5055A760" w14:textId="77777777" w:rsidR="005C125E" w:rsidRPr="005A45DE" w:rsidRDefault="00715817" w:rsidP="00715817">
      <w:pPr>
        <w:pStyle w:val="Textkrper-Aufzhlung"/>
        <w:numPr>
          <w:ilvl w:val="0"/>
          <w:numId w:val="0"/>
        </w:numPr>
        <w:ind w:left="357"/>
        <w:rPr>
          <w:lang w:val="en-GB"/>
        </w:rPr>
      </w:pPr>
      <w:r w:rsidRPr="005A45DE">
        <w:rPr>
          <w:lang w:val="en-GB"/>
        </w:rPr>
        <w:t xml:space="preserve">As </w:t>
      </w:r>
      <w:r w:rsidR="005C125E" w:rsidRPr="005A45DE">
        <w:rPr>
          <w:lang w:val="en-GB"/>
        </w:rPr>
        <w:t xml:space="preserve">well as for protection of the packed goods (e.g. stretch film, rust protection paper, </w:t>
      </w:r>
    </w:p>
    <w:p w14:paraId="0102E03A" w14:textId="77777777" w:rsidR="005C125E" w:rsidRPr="005A45DE" w:rsidRDefault="00715817" w:rsidP="00715817">
      <w:pPr>
        <w:pStyle w:val="Textkrper-Aufzhlung"/>
        <w:numPr>
          <w:ilvl w:val="0"/>
          <w:numId w:val="0"/>
        </w:numPr>
        <w:ind w:left="357"/>
        <w:rPr>
          <w:lang w:val="en-GB"/>
        </w:rPr>
      </w:pPr>
      <w:r w:rsidRPr="005A45DE">
        <w:rPr>
          <w:lang w:val="en-GB"/>
        </w:rPr>
        <w:t>straps).</w:t>
      </w:r>
    </w:p>
    <w:p w14:paraId="6660B615" w14:textId="77777777" w:rsidR="00715817" w:rsidRPr="005A45DE" w:rsidRDefault="00715817" w:rsidP="00715817">
      <w:pPr>
        <w:pStyle w:val="Textkrper-Aufzhlung"/>
        <w:numPr>
          <w:ilvl w:val="0"/>
          <w:numId w:val="0"/>
        </w:numPr>
        <w:ind w:left="357"/>
        <w:rPr>
          <w:lang w:val="en-GB"/>
        </w:rPr>
      </w:pPr>
    </w:p>
    <w:p w14:paraId="2736397E" w14:textId="77777777" w:rsidR="005C125E" w:rsidRPr="005A45DE" w:rsidRDefault="005C125E" w:rsidP="008024B3">
      <w:pPr>
        <w:pStyle w:val="Textkrper-Aufzhlung"/>
        <w:rPr>
          <w:rFonts w:cs="Helvetica"/>
          <w:lang w:val="en-GB"/>
        </w:rPr>
      </w:pPr>
      <w:r w:rsidRPr="005A45DE">
        <w:rPr>
          <w:b/>
          <w:lang w:val="en-GB"/>
        </w:rPr>
        <w:t xml:space="preserve">Packaging </w:t>
      </w:r>
      <w:r w:rsidR="004E5613" w:rsidRPr="005A45DE">
        <w:rPr>
          <w:b/>
          <w:lang w:val="en-GB"/>
        </w:rPr>
        <w:br/>
      </w:r>
      <w:proofErr w:type="spellStart"/>
      <w:r w:rsidRPr="005A45DE">
        <w:rPr>
          <w:rFonts w:cs="Helvetica"/>
          <w:lang w:val="en-GB"/>
        </w:rPr>
        <w:t>Packaging</w:t>
      </w:r>
      <w:proofErr w:type="spellEnd"/>
      <w:r w:rsidRPr="005A45DE">
        <w:rPr>
          <w:rFonts w:cs="Helvetica"/>
          <w:lang w:val="en-GB"/>
        </w:rPr>
        <w:t xml:space="preserve"> is the combination of transport / packing containers and packing aids. </w:t>
      </w:r>
    </w:p>
    <w:p w14:paraId="6648715C" w14:textId="77777777" w:rsidR="00715817" w:rsidRPr="005A45DE" w:rsidRDefault="00715817" w:rsidP="008024B3">
      <w:pPr>
        <w:pStyle w:val="Textkrper-AufzhlEinrck"/>
        <w:rPr>
          <w:rFonts w:cs="Helvetica"/>
        </w:rPr>
      </w:pPr>
    </w:p>
    <w:p w14:paraId="0431C76B" w14:textId="77777777" w:rsidR="005C125E" w:rsidRPr="005A45DE" w:rsidRDefault="005C125E" w:rsidP="008024B3">
      <w:pPr>
        <w:pStyle w:val="Textkrper-Aufzhlung"/>
        <w:rPr>
          <w:rFonts w:cs="Helvetica"/>
          <w:lang w:val="en-GB"/>
        </w:rPr>
      </w:pPr>
      <w:r w:rsidRPr="005A45DE">
        <w:rPr>
          <w:b/>
          <w:lang w:val="en-GB"/>
        </w:rPr>
        <w:t xml:space="preserve">Package unit / Shipping unit (SU) </w:t>
      </w:r>
      <w:r w:rsidR="004E5613" w:rsidRPr="005A45DE">
        <w:rPr>
          <w:b/>
          <w:lang w:val="en-GB"/>
        </w:rPr>
        <w:br/>
      </w:r>
      <w:r w:rsidRPr="005A45DE">
        <w:rPr>
          <w:rFonts w:cs="Helvetica"/>
          <w:lang w:val="en-GB"/>
        </w:rPr>
        <w:t xml:space="preserve">A package unit or an SU is the totality of all transport / packing containers and packing aids that can be viewed as a single unit upon delivery. Examples of package units / SUs are combinations of: </w:t>
      </w:r>
    </w:p>
    <w:p w14:paraId="04BC040E" w14:textId="77777777" w:rsidR="005C125E" w:rsidRPr="005A45DE" w:rsidRDefault="005C125E" w:rsidP="004E5613">
      <w:pPr>
        <w:pStyle w:val="Textkrper-Aufzhlung2"/>
        <w:tabs>
          <w:tab w:val="clear" w:pos="360"/>
          <w:tab w:val="num" w:pos="717"/>
        </w:tabs>
        <w:ind w:left="717"/>
        <w:rPr>
          <w:lang w:val="en-GB"/>
        </w:rPr>
      </w:pPr>
      <w:r w:rsidRPr="005A45DE">
        <w:rPr>
          <w:lang w:val="en-GB"/>
        </w:rPr>
        <w:t xml:space="preserve">Pallets (EURO-PAL.), containers (SLC), lids (SLC lids) and mould inserts / workpiece carriers </w:t>
      </w:r>
    </w:p>
    <w:p w14:paraId="3BF438B2" w14:textId="77777777" w:rsidR="006716D4" w:rsidRPr="005A45DE" w:rsidRDefault="006716D4" w:rsidP="00E762B5">
      <w:pPr>
        <w:pStyle w:val="BodyText"/>
        <w:ind w:left="426"/>
        <w:rPr>
          <w:lang w:val="en-GB" w:eastAsia="de-DE"/>
        </w:rPr>
      </w:pPr>
    </w:p>
    <w:p w14:paraId="232FD391" w14:textId="77777777" w:rsidR="00715817" w:rsidRPr="005A45DE" w:rsidRDefault="00715817" w:rsidP="00E762B5">
      <w:pPr>
        <w:pStyle w:val="BodyText"/>
        <w:ind w:left="426"/>
        <w:rPr>
          <w:lang w:val="en-GB" w:eastAsia="de-DE"/>
        </w:rPr>
      </w:pPr>
      <w:r w:rsidRPr="005A45DE">
        <w:rPr>
          <w:lang w:val="en-GB" w:eastAsia="de-DE"/>
        </w:rPr>
        <w:t>or</w:t>
      </w:r>
    </w:p>
    <w:p w14:paraId="7CD41F6A" w14:textId="77777777" w:rsidR="006716D4" w:rsidRPr="005A45DE" w:rsidRDefault="006716D4" w:rsidP="00E762B5">
      <w:pPr>
        <w:pStyle w:val="BodyText"/>
        <w:ind w:left="426"/>
        <w:rPr>
          <w:lang w:val="en-GB" w:eastAsia="de-DE"/>
        </w:rPr>
      </w:pPr>
    </w:p>
    <w:p w14:paraId="70C6191F" w14:textId="77777777" w:rsidR="005C125E" w:rsidRPr="005A45DE" w:rsidRDefault="005C125E" w:rsidP="004E5613">
      <w:pPr>
        <w:pStyle w:val="Textkrper-Aufzhlung2"/>
        <w:ind w:left="717"/>
        <w:rPr>
          <w:lang w:val="en-GB"/>
        </w:rPr>
      </w:pPr>
      <w:r w:rsidRPr="005A45DE">
        <w:rPr>
          <w:lang w:val="en-GB"/>
        </w:rPr>
        <w:t xml:space="preserve">Pallet cage, workpiece carrier and packing aids </w:t>
      </w:r>
    </w:p>
    <w:p w14:paraId="7ABE9E96" w14:textId="77777777" w:rsidR="005C125E" w:rsidRPr="005A45DE" w:rsidRDefault="005C125E" w:rsidP="004E5613">
      <w:pPr>
        <w:pStyle w:val="BodyText"/>
        <w:rPr>
          <w:lang w:val="en-GB"/>
        </w:rPr>
      </w:pPr>
    </w:p>
    <w:p w14:paraId="7DD6E915" w14:textId="77777777" w:rsidR="005C125E" w:rsidRPr="005A45DE" w:rsidRDefault="005C125E" w:rsidP="004E5613">
      <w:pPr>
        <w:pStyle w:val="BodyText"/>
        <w:rPr>
          <w:rFonts w:cs="Helvetica"/>
          <w:lang w:val="en-GB"/>
        </w:rPr>
      </w:pPr>
    </w:p>
    <w:p w14:paraId="38B8CFED" w14:textId="77777777" w:rsidR="005C125E" w:rsidRPr="005A45DE" w:rsidRDefault="004E5613" w:rsidP="005C125E">
      <w:pPr>
        <w:pStyle w:val="CM22"/>
        <w:ind w:left="173"/>
        <w:rPr>
          <w:rFonts w:cs="Helvetica"/>
          <w:lang w:val="en-GB"/>
        </w:rPr>
      </w:pPr>
      <w:r w:rsidRPr="005A45DE">
        <w:rPr>
          <w:rFonts w:cs="Helvetica"/>
          <w:b/>
          <w:bCs/>
          <w:lang w:val="en-GB"/>
        </w:rPr>
        <w:br w:type="page"/>
      </w:r>
      <w:r w:rsidR="005C125E" w:rsidRPr="005A45DE">
        <w:rPr>
          <w:rFonts w:cs="Helvetica"/>
          <w:b/>
          <w:bCs/>
          <w:lang w:val="en-GB"/>
        </w:rPr>
        <w:t xml:space="preserve">Example picture of a packing unit / shipping unit (SU) • Single-use packaging </w:t>
      </w:r>
    </w:p>
    <w:p w14:paraId="250D9655" w14:textId="73D78C50" w:rsidR="00E62258" w:rsidRPr="005A45DE" w:rsidRDefault="00303069" w:rsidP="00E62258">
      <w:pPr>
        <w:ind w:left="720" w:hanging="15"/>
        <w:jc w:val="both"/>
        <w:rPr>
          <w:rFonts w:eastAsia="Times New Roman"/>
          <w:sz w:val="22"/>
          <w:szCs w:val="22"/>
          <w:lang w:val="en-GB" w:eastAsia="de-DE"/>
        </w:rPr>
      </w:pPr>
      <w:r w:rsidRPr="005A45DE">
        <w:rPr>
          <w:noProof/>
          <w:lang w:val="en-GB"/>
        </w:rPr>
        <mc:AlternateContent>
          <mc:Choice Requires="wps">
            <w:drawing>
              <wp:anchor distT="0" distB="0" distL="114300" distR="114300" simplePos="0" relativeHeight="251658242" behindDoc="0" locked="0" layoutInCell="1" allowOverlap="1" wp14:anchorId="0B42A186" wp14:editId="2A6B5CE5">
                <wp:simplePos x="0" y="0"/>
                <wp:positionH relativeFrom="column">
                  <wp:posOffset>4277995</wp:posOffset>
                </wp:positionH>
                <wp:positionV relativeFrom="paragraph">
                  <wp:posOffset>1338580</wp:posOffset>
                </wp:positionV>
                <wp:extent cx="0" cy="328295"/>
                <wp:effectExtent l="6350" t="7620" r="12700" b="6985"/>
                <wp:wrapNone/>
                <wp:docPr id="1807303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B6019F0" id="_x0000_t32" coordsize="21600,21600" o:spt="32" o:oned="t" path="m,l21600,21600e" filled="f">
                <v:path arrowok="t" fillok="f" o:connecttype="none"/>
                <o:lock v:ext="edit" shapetype="t"/>
              </v:shapetype>
              <v:shape id="AutoShape 6" o:spid="_x0000_s1026" type="#_x0000_t32" style="position:absolute;margin-left:336.85pt;margin-top:105.4pt;width:0;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"/>
            </w:pict>
          </mc:Fallback>
        </mc:AlternateContent>
      </w:r>
      <w:r w:rsidRPr="005A45DE">
        <w:rPr>
          <w:noProof/>
          <w:lang w:val="en-GB"/>
        </w:rPr>
        <mc:AlternateContent>
          <mc:Choice Requires="wps">
            <w:drawing>
              <wp:anchor distT="0" distB="0" distL="114300" distR="114300" simplePos="0" relativeHeight="251658241" behindDoc="0" locked="0" layoutInCell="1" allowOverlap="1" wp14:anchorId="163B4B01" wp14:editId="0592960B">
                <wp:simplePos x="0" y="0"/>
                <wp:positionH relativeFrom="column">
                  <wp:posOffset>4277995</wp:posOffset>
                </wp:positionH>
                <wp:positionV relativeFrom="paragraph">
                  <wp:posOffset>642620</wp:posOffset>
                </wp:positionV>
                <wp:extent cx="0" cy="347980"/>
                <wp:effectExtent l="6350" t="6985" r="12700" b="6985"/>
                <wp:wrapNone/>
                <wp:docPr id="57115747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901F39F" id="AutoShape 5" o:spid="_x0000_s1026" type="#_x0000_t32" style="position:absolute;margin-left:336.85pt;margin-top:50.6pt;width:0;height:2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"/>
            </w:pict>
          </mc:Fallback>
        </mc:AlternateContent>
      </w:r>
      <w:r w:rsidRPr="005A45DE">
        <w:rPr>
          <w:noProof/>
          <w:lang w:val="en-GB"/>
        </w:rPr>
        <mc:AlternateContent>
          <mc:Choice Requires="wps">
            <w:drawing>
              <wp:anchor distT="0" distB="0" distL="114300" distR="114300" simplePos="0" relativeHeight="251658240" behindDoc="0" locked="0" layoutInCell="1" allowOverlap="1" wp14:anchorId="7BB9171D" wp14:editId="73973DC2">
                <wp:simplePos x="0" y="0"/>
                <wp:positionH relativeFrom="column">
                  <wp:posOffset>4267835</wp:posOffset>
                </wp:positionH>
                <wp:positionV relativeFrom="paragraph">
                  <wp:posOffset>76200</wp:posOffset>
                </wp:positionV>
                <wp:extent cx="10160" cy="337820"/>
                <wp:effectExtent l="5715" t="12065" r="12700" b="12065"/>
                <wp:wrapNone/>
                <wp:docPr id="5559163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37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55D2EB3" id="AutoShape 4" o:spid="_x0000_s1026" type="#_x0000_t32" style="position:absolute;margin-left:336.05pt;margin-top:6pt;width:.8pt;height:2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"/>
            </w:pict>
          </mc:Fallback>
        </mc:AlternateContent>
      </w:r>
    </w:p>
    <w:p w14:paraId="154D0F8D" w14:textId="4C1114B2" w:rsidR="00E62258" w:rsidRPr="005A45DE" w:rsidRDefault="00303069" w:rsidP="00E62258">
      <w:pPr>
        <w:ind w:left="720" w:hanging="15"/>
        <w:jc w:val="both"/>
        <w:rPr>
          <w:rFonts w:eastAsia="Times New Roman"/>
          <w:sz w:val="22"/>
          <w:szCs w:val="22"/>
          <w:lang w:val="en-GB" w:eastAsia="de-DE"/>
        </w:rPr>
      </w:pPr>
      <w:r w:rsidRPr="005A45DE">
        <w:rPr>
          <w:rFonts w:eastAsia="Times New Roman"/>
          <w:noProof/>
          <w:sz w:val="22"/>
          <w:szCs w:val="22"/>
          <w:lang w:val="en-GB" w:eastAsia="de-DE"/>
        </w:rPr>
        <mc:AlternateContent>
          <mc:Choice Requires="wps">
            <w:drawing>
              <wp:anchor distT="0" distB="0" distL="114300" distR="114300" simplePos="0" relativeHeight="251658248" behindDoc="0" locked="0" layoutInCell="1" allowOverlap="1" wp14:anchorId="06B8A4C1" wp14:editId="68E59EFC">
                <wp:simplePos x="0" y="0"/>
                <wp:positionH relativeFrom="column">
                  <wp:posOffset>3657600</wp:posOffset>
                </wp:positionH>
                <wp:positionV relativeFrom="paragraph">
                  <wp:posOffset>1342390</wp:posOffset>
                </wp:positionV>
                <wp:extent cx="1371600" cy="342900"/>
                <wp:effectExtent l="5080" t="10160" r="13970" b="8890"/>
                <wp:wrapNone/>
                <wp:docPr id="166593328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1CC5E371" w14:textId="77777777" w:rsidR="00E62258" w:rsidRPr="00323774" w:rsidRDefault="0081180B" w:rsidP="00E62258">
                            <w:pPr>
                              <w:rPr>
                                <w:sz w:val="22"/>
                                <w:szCs w:val="22"/>
                              </w:rPr>
                            </w:pPr>
                            <w:r>
                              <w:rPr>
                                <w:sz w:val="22"/>
                                <w:szCs w:val="22"/>
                              </w:rPr>
                              <w:t>EURO-Pallet</w:t>
                            </w:r>
                            <w:r w:rsidR="00E62258" w:rsidRPr="00323774">
                              <w:rPr>
                                <w:sz w:val="22"/>
                                <w:szCs w:val="22"/>
                              </w:rPr>
                              <w:t xml:space="preserve"> </w:t>
                            </w:r>
                            <w:r w:rsidR="00E62258" w:rsidRPr="0073365A">
                              <w:rPr>
                                <w:sz w:val="22"/>
                                <w:szCs w:val="22"/>
                              </w:rPr>
                              <w:t>(1x)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8A4C1" id="_x0000_t202" coordsize="21600,21600" o:spt="202" path="m,l,21600r21600,l21600,xe">
                <v:stroke joinstyle="miter"/>
                <v:path gradientshapeok="t" o:connecttype="rect"/>
              </v:shapetype>
              <v:shape id="Text Box 29" o:spid="_x0000_s1026" type="#_x0000_t202" style="position:absolute;left:0;text-align:left;margin-left:4in;margin-top:105.7pt;width:108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ZVFAIAACs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">
                <v:textbox>
                  <w:txbxContent>
                    <w:p w14:paraId="1CC5E371" w14:textId="77777777" w:rsidR="00E62258" w:rsidRPr="00323774" w:rsidRDefault="0081180B" w:rsidP="00E62258">
                      <w:pPr>
                        <w:rPr>
                          <w:sz w:val="22"/>
                          <w:szCs w:val="22"/>
                        </w:rPr>
                      </w:pPr>
                      <w:r>
                        <w:rPr>
                          <w:sz w:val="22"/>
                          <w:szCs w:val="22"/>
                        </w:rPr>
                        <w:t>EURO-Pallet</w:t>
                      </w:r>
                      <w:r w:rsidR="00E62258" w:rsidRPr="00323774">
                        <w:rPr>
                          <w:sz w:val="22"/>
                          <w:szCs w:val="22"/>
                        </w:rPr>
                        <w:t xml:space="preserve"> </w:t>
                      </w:r>
                      <w:r w:rsidR="00E62258" w:rsidRPr="0073365A">
                        <w:rPr>
                          <w:sz w:val="22"/>
                          <w:szCs w:val="22"/>
                        </w:rPr>
                        <w:t>(1x)</w:t>
                      </w:r>
                    </w:p>
                  </w:txbxContent>
                </v:textbox>
              </v:shape>
            </w:pict>
          </mc:Fallback>
        </mc:AlternateContent>
      </w:r>
      <w:r w:rsidRPr="005A45DE">
        <w:rPr>
          <w:rFonts w:eastAsia="Times New Roman"/>
          <w:noProof/>
          <w:sz w:val="22"/>
          <w:szCs w:val="22"/>
          <w:lang w:val="en-GB" w:eastAsia="de-DE"/>
        </w:rPr>
        <mc:AlternateContent>
          <mc:Choice Requires="wps">
            <w:drawing>
              <wp:anchor distT="0" distB="0" distL="114300" distR="114300" simplePos="0" relativeHeight="251658245" behindDoc="0" locked="0" layoutInCell="1" allowOverlap="1" wp14:anchorId="74954545" wp14:editId="006CBEF2">
                <wp:simplePos x="0" y="0"/>
                <wp:positionH relativeFrom="column">
                  <wp:posOffset>3657600</wp:posOffset>
                </wp:positionH>
                <wp:positionV relativeFrom="paragraph">
                  <wp:posOffset>656590</wp:posOffset>
                </wp:positionV>
                <wp:extent cx="1371600" cy="342900"/>
                <wp:effectExtent l="5080" t="10160" r="13970" b="8890"/>
                <wp:wrapNone/>
                <wp:docPr id="5500398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680F5FE7" w14:textId="77777777" w:rsidR="00E62258" w:rsidRPr="00323774" w:rsidRDefault="00E62258" w:rsidP="00E62258">
                            <w:pPr>
                              <w:rPr>
                                <w:sz w:val="22"/>
                                <w:szCs w:val="22"/>
                              </w:rPr>
                            </w:pPr>
                            <w:r w:rsidRPr="00323774">
                              <w:rPr>
                                <w:sz w:val="22"/>
                                <w:szCs w:val="22"/>
                              </w:rPr>
                              <w:t>KLT-</w:t>
                            </w:r>
                            <w:r w:rsidRPr="0073365A">
                              <w:rPr>
                                <w:sz w:val="22"/>
                                <w:szCs w:val="22"/>
                              </w:rPr>
                              <w:t>6280 (12x)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4545" id="Text Box 26" o:spid="_x0000_s1027" type="#_x0000_t202" style="position:absolute;left:0;text-align:left;margin-left:4in;margin-top:51.7pt;width:108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">
                <v:textbox>
                  <w:txbxContent>
                    <w:p w14:paraId="680F5FE7" w14:textId="77777777" w:rsidR="00E62258" w:rsidRPr="00323774" w:rsidRDefault="00E62258" w:rsidP="00E62258">
                      <w:pPr>
                        <w:rPr>
                          <w:sz w:val="22"/>
                          <w:szCs w:val="22"/>
                        </w:rPr>
                      </w:pPr>
                      <w:r w:rsidRPr="00323774">
                        <w:rPr>
                          <w:sz w:val="22"/>
                          <w:szCs w:val="22"/>
                        </w:rPr>
                        <w:t>KLT-</w:t>
                      </w:r>
                      <w:r w:rsidRPr="0073365A">
                        <w:rPr>
                          <w:sz w:val="22"/>
                          <w:szCs w:val="22"/>
                        </w:rPr>
                        <w:t>6280 (12x)</w:t>
                      </w:r>
                    </w:p>
                  </w:txbxContent>
                </v:textbox>
              </v:shape>
            </w:pict>
          </mc:Fallback>
        </mc:AlternateContent>
      </w:r>
      <w:r w:rsidRPr="005A45DE">
        <w:rPr>
          <w:rFonts w:eastAsia="Times New Roman"/>
          <w:noProof/>
          <w:sz w:val="22"/>
          <w:szCs w:val="22"/>
          <w:lang w:val="en-GB" w:eastAsia="de-DE"/>
        </w:rPr>
        <mc:AlternateContent>
          <mc:Choice Requires="wps">
            <w:drawing>
              <wp:anchor distT="0" distB="0" distL="114300" distR="114300" simplePos="0" relativeHeight="251658243" behindDoc="0" locked="0" layoutInCell="1" allowOverlap="1" wp14:anchorId="1D8F5B02" wp14:editId="4D3F43CC">
                <wp:simplePos x="0" y="0"/>
                <wp:positionH relativeFrom="column">
                  <wp:posOffset>3657600</wp:posOffset>
                </wp:positionH>
                <wp:positionV relativeFrom="paragraph">
                  <wp:posOffset>85090</wp:posOffset>
                </wp:positionV>
                <wp:extent cx="1371600" cy="342900"/>
                <wp:effectExtent l="5080" t="10160" r="13970" b="8890"/>
                <wp:wrapNone/>
                <wp:docPr id="193472058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780F9613" w14:textId="77777777" w:rsidR="00E62258" w:rsidRPr="00323774" w:rsidRDefault="00E62258" w:rsidP="00E62258">
                            <w:pPr>
                              <w:rPr>
                                <w:sz w:val="22"/>
                                <w:szCs w:val="22"/>
                              </w:rPr>
                            </w:pPr>
                            <w:r w:rsidRPr="00323774">
                              <w:rPr>
                                <w:sz w:val="22"/>
                                <w:szCs w:val="22"/>
                              </w:rPr>
                              <w:t>KLT-</w:t>
                            </w:r>
                            <w:r w:rsidR="0081180B">
                              <w:rPr>
                                <w:sz w:val="22"/>
                                <w:szCs w:val="22"/>
                              </w:rPr>
                              <w:t>LID</w:t>
                            </w:r>
                            <w:r w:rsidRPr="0073365A">
                              <w:rPr>
                                <w:sz w:val="22"/>
                                <w:szCs w:val="22"/>
                              </w:rPr>
                              <w:t xml:space="preserve"> (1x)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5B02" id="Text Box 24" o:spid="_x0000_s1028" type="#_x0000_t202" style="position:absolute;left:0;text-align:left;margin-left:4in;margin-top:6.7pt;width:108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">
                <v:textbox>
                  <w:txbxContent>
                    <w:p w14:paraId="780F9613" w14:textId="77777777" w:rsidR="00E62258" w:rsidRPr="00323774" w:rsidRDefault="00E62258" w:rsidP="00E62258">
                      <w:pPr>
                        <w:rPr>
                          <w:sz w:val="22"/>
                          <w:szCs w:val="22"/>
                        </w:rPr>
                      </w:pPr>
                      <w:r w:rsidRPr="00323774">
                        <w:rPr>
                          <w:sz w:val="22"/>
                          <w:szCs w:val="22"/>
                        </w:rPr>
                        <w:t>KLT-</w:t>
                      </w:r>
                      <w:r w:rsidR="0081180B">
                        <w:rPr>
                          <w:sz w:val="22"/>
                          <w:szCs w:val="22"/>
                        </w:rPr>
                        <w:t>LID</w:t>
                      </w:r>
                      <w:r w:rsidRPr="0073365A">
                        <w:rPr>
                          <w:sz w:val="22"/>
                          <w:szCs w:val="22"/>
                        </w:rPr>
                        <w:t xml:space="preserve"> (1x)</w:t>
                      </w:r>
                    </w:p>
                  </w:txbxContent>
                </v:textbox>
              </v:shape>
            </w:pict>
          </mc:Fallback>
        </mc:AlternateContent>
      </w:r>
      <w:r w:rsidRPr="005A45DE">
        <w:rPr>
          <w:rFonts w:eastAsia="Times New Roman"/>
          <w:noProof/>
          <w:sz w:val="22"/>
          <w:szCs w:val="22"/>
          <w:lang w:val="en-GB" w:eastAsia="de-DE"/>
        </w:rPr>
        <mc:AlternateContent>
          <mc:Choice Requires="wps">
            <w:drawing>
              <wp:anchor distT="0" distB="0" distL="114300" distR="114300" simplePos="0" relativeHeight="251658246" behindDoc="0" locked="0" layoutInCell="1" allowOverlap="1" wp14:anchorId="1FA327C8" wp14:editId="4919CA0D">
                <wp:simplePos x="0" y="0"/>
                <wp:positionH relativeFrom="column">
                  <wp:posOffset>2857500</wp:posOffset>
                </wp:positionH>
                <wp:positionV relativeFrom="paragraph">
                  <wp:posOffset>1570990</wp:posOffset>
                </wp:positionV>
                <wp:extent cx="571500" cy="0"/>
                <wp:effectExtent l="14605" t="57785" r="13970" b="56515"/>
                <wp:wrapNone/>
                <wp:docPr id="15137522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2AA0BAE" id="Line 2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3.7pt" to="270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">
                <v:stroke endarrow="block"/>
              </v:line>
            </w:pict>
          </mc:Fallback>
        </mc:AlternateContent>
      </w:r>
      <w:r w:rsidRPr="005A45DE">
        <w:rPr>
          <w:rFonts w:eastAsia="Times New Roman"/>
          <w:noProof/>
          <w:sz w:val="22"/>
          <w:szCs w:val="22"/>
          <w:lang w:val="en-GB" w:eastAsia="de-DE"/>
        </w:rPr>
        <mc:AlternateContent>
          <mc:Choice Requires="wps">
            <w:drawing>
              <wp:anchor distT="0" distB="0" distL="114300" distR="114300" simplePos="0" relativeHeight="251658244" behindDoc="0" locked="0" layoutInCell="1" allowOverlap="1" wp14:anchorId="5139E525" wp14:editId="48467CF9">
                <wp:simplePos x="0" y="0"/>
                <wp:positionH relativeFrom="column">
                  <wp:posOffset>2857500</wp:posOffset>
                </wp:positionH>
                <wp:positionV relativeFrom="paragraph">
                  <wp:posOffset>259715</wp:posOffset>
                </wp:positionV>
                <wp:extent cx="571500" cy="0"/>
                <wp:effectExtent l="14605" t="60960" r="13970" b="53340"/>
                <wp:wrapNone/>
                <wp:docPr id="63168850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0D5C89" id="Line 2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0.45pt" to="27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">
                <v:stroke endarrow="block"/>
              </v:line>
            </w:pict>
          </mc:Fallback>
        </mc:AlternateContent>
      </w:r>
      <w:r w:rsidRPr="005A45DE">
        <w:rPr>
          <w:rFonts w:eastAsia="Times New Roman"/>
          <w:noProof/>
          <w:sz w:val="22"/>
          <w:szCs w:val="22"/>
          <w:lang w:val="en-GB" w:eastAsia="de-DE"/>
        </w:rPr>
        <mc:AlternateContent>
          <mc:Choice Requires="wps">
            <w:drawing>
              <wp:anchor distT="0" distB="0" distL="114300" distR="114300" simplePos="0" relativeHeight="251658247" behindDoc="0" locked="0" layoutInCell="1" allowOverlap="1" wp14:anchorId="35188CD7" wp14:editId="12E1CD2D">
                <wp:simplePos x="0" y="0"/>
                <wp:positionH relativeFrom="column">
                  <wp:posOffset>2857500</wp:posOffset>
                </wp:positionH>
                <wp:positionV relativeFrom="paragraph">
                  <wp:posOffset>820420</wp:posOffset>
                </wp:positionV>
                <wp:extent cx="571500" cy="0"/>
                <wp:effectExtent l="14605" t="59690" r="13970" b="54610"/>
                <wp:wrapNone/>
                <wp:docPr id="33074266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B6F3F06" id="Line 2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4.6pt" to="270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">
                <v:stroke endarrow="block"/>
              </v:line>
            </w:pict>
          </mc:Fallback>
        </mc:AlternateContent>
      </w:r>
      <w:r w:rsidRPr="005A45DE">
        <w:rPr>
          <w:rFonts w:eastAsia="Times New Roman"/>
          <w:noProof/>
          <w:sz w:val="22"/>
          <w:szCs w:val="22"/>
          <w:lang w:val="en-GB" w:eastAsia="de-DE"/>
        </w:rPr>
        <w:drawing>
          <wp:inline distT="0" distB="0" distL="0" distR="0" wp14:anchorId="09DFEA20" wp14:editId="2F2ED213">
            <wp:extent cx="2286000" cy="170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708150"/>
                    </a:xfrm>
                    <a:prstGeom prst="rect">
                      <a:avLst/>
                    </a:prstGeom>
                    <a:noFill/>
                    <a:ln>
                      <a:noFill/>
                    </a:ln>
                  </pic:spPr>
                </pic:pic>
              </a:graphicData>
            </a:graphic>
          </wp:inline>
        </w:drawing>
      </w:r>
    </w:p>
    <w:p w14:paraId="485A5170" w14:textId="77777777" w:rsidR="005C125E" w:rsidRPr="005A45DE" w:rsidRDefault="005C125E" w:rsidP="005C125E">
      <w:pPr>
        <w:pStyle w:val="Default"/>
        <w:spacing w:after="220"/>
        <w:jc w:val="center"/>
        <w:rPr>
          <w:color w:val="auto"/>
          <w:lang w:val="en-GB"/>
        </w:rPr>
      </w:pPr>
    </w:p>
    <w:p w14:paraId="4BF31EE3" w14:textId="77777777" w:rsidR="005C125E" w:rsidRPr="005A45DE" w:rsidRDefault="005C125E" w:rsidP="008024B3">
      <w:pPr>
        <w:pStyle w:val="BodyText"/>
        <w:rPr>
          <w:lang w:val="en-GB"/>
        </w:rPr>
      </w:pPr>
    </w:p>
    <w:p w14:paraId="48F4C534" w14:textId="77777777" w:rsidR="00715817" w:rsidRPr="005A45DE" w:rsidRDefault="005C125E" w:rsidP="00715817">
      <w:pPr>
        <w:pStyle w:val="Textkrper-Aufzhlung"/>
        <w:rPr>
          <w:lang w:val="en-GB"/>
        </w:rPr>
      </w:pPr>
      <w:r w:rsidRPr="005A45DE">
        <w:rPr>
          <w:b/>
          <w:lang w:val="en-GB"/>
        </w:rPr>
        <w:t>Single-use packaging</w:t>
      </w:r>
    </w:p>
    <w:p w14:paraId="713E3474" w14:textId="77777777" w:rsidR="005C125E" w:rsidRPr="005A45DE" w:rsidRDefault="00715817" w:rsidP="00715817">
      <w:pPr>
        <w:pStyle w:val="Textkrper-Aufzhlung"/>
        <w:numPr>
          <w:ilvl w:val="0"/>
          <w:numId w:val="0"/>
        </w:numPr>
        <w:ind w:left="357"/>
        <w:rPr>
          <w:lang w:val="en-GB"/>
        </w:rPr>
      </w:pPr>
      <w:r w:rsidRPr="005A45DE">
        <w:rPr>
          <w:lang w:val="en-GB"/>
        </w:rPr>
        <w:t xml:space="preserve">Single use packaging </w:t>
      </w:r>
      <w:r w:rsidR="005C125E" w:rsidRPr="005A45DE">
        <w:rPr>
          <w:lang w:val="en-GB"/>
        </w:rPr>
        <w:t xml:space="preserve">is packaging that is intended only for a single use, i.e. it is not </w:t>
      </w:r>
    </w:p>
    <w:p w14:paraId="7A6F3ACD" w14:textId="77777777" w:rsidR="005C125E" w:rsidRPr="005A45DE" w:rsidRDefault="005C125E" w:rsidP="00715817">
      <w:pPr>
        <w:pStyle w:val="Textkrper-Aufzhlung"/>
        <w:numPr>
          <w:ilvl w:val="0"/>
          <w:numId w:val="0"/>
        </w:numPr>
        <w:ind w:left="357"/>
        <w:rPr>
          <w:lang w:val="en-GB"/>
        </w:rPr>
      </w:pPr>
      <w:r w:rsidRPr="005A45DE">
        <w:rPr>
          <w:lang w:val="en-GB"/>
        </w:rPr>
        <w:t xml:space="preserve">reused. After use, it is sent to recycling. Unless otherwise agreed, the supplier bears the disposal costs. </w:t>
      </w:r>
    </w:p>
    <w:p w14:paraId="182FC3A2" w14:textId="77777777" w:rsidR="005C125E" w:rsidRPr="005A45DE" w:rsidRDefault="005C125E" w:rsidP="008024B3">
      <w:pPr>
        <w:pStyle w:val="BodyText"/>
        <w:rPr>
          <w:lang w:val="en-GB"/>
        </w:rPr>
      </w:pPr>
    </w:p>
    <w:p w14:paraId="7B70ECBF" w14:textId="77777777" w:rsidR="005C125E" w:rsidRPr="005A45DE" w:rsidRDefault="005C125E" w:rsidP="00715817">
      <w:pPr>
        <w:pStyle w:val="Textkrper-Aufzhlung"/>
        <w:rPr>
          <w:b/>
          <w:lang w:val="en-GB"/>
        </w:rPr>
      </w:pPr>
      <w:r w:rsidRPr="005A45DE">
        <w:rPr>
          <w:b/>
          <w:lang w:val="en-GB"/>
        </w:rPr>
        <w:t xml:space="preserve">Reusable packaging </w:t>
      </w:r>
    </w:p>
    <w:p w14:paraId="363765DB" w14:textId="77777777" w:rsidR="005C125E" w:rsidRPr="005A45DE" w:rsidRDefault="005C125E" w:rsidP="008024B3">
      <w:pPr>
        <w:pStyle w:val="BodyText"/>
        <w:rPr>
          <w:rFonts w:cs="Helvetica"/>
          <w:lang w:val="en-GB"/>
        </w:rPr>
      </w:pPr>
      <w:r w:rsidRPr="005A45DE">
        <w:rPr>
          <w:rFonts w:cs="Helvetica"/>
          <w:lang w:val="en-GB"/>
        </w:rPr>
        <w:t xml:space="preserve">Reusable packaging is packaging that can be used multiple times. After use, it is returned and remains within the packaging cycle. </w:t>
      </w:r>
    </w:p>
    <w:p w14:paraId="064B4FD0" w14:textId="77777777" w:rsidR="00715817" w:rsidRPr="005A45DE" w:rsidRDefault="00715817" w:rsidP="008024B3">
      <w:pPr>
        <w:pStyle w:val="BodyText"/>
        <w:rPr>
          <w:rFonts w:cs="Helvetica"/>
          <w:lang w:val="en-GB"/>
        </w:rPr>
      </w:pPr>
    </w:p>
    <w:p w14:paraId="12419C75" w14:textId="77777777" w:rsidR="005C125E" w:rsidRPr="005A45DE" w:rsidRDefault="005C125E" w:rsidP="00715817">
      <w:pPr>
        <w:pStyle w:val="Textkrper-Aufzhlung"/>
        <w:rPr>
          <w:b/>
          <w:lang w:val="en-GB"/>
        </w:rPr>
      </w:pPr>
      <w:r w:rsidRPr="005A45DE">
        <w:rPr>
          <w:b/>
          <w:lang w:val="en-GB"/>
        </w:rPr>
        <w:t xml:space="preserve">Load </w:t>
      </w:r>
    </w:p>
    <w:p w14:paraId="7A1BE953" w14:textId="77777777" w:rsidR="005C125E" w:rsidRPr="005A45DE" w:rsidRDefault="005C125E" w:rsidP="008024B3">
      <w:pPr>
        <w:pStyle w:val="BodyText"/>
        <w:rPr>
          <w:rFonts w:cs="Helvetica"/>
          <w:lang w:val="en-GB"/>
        </w:rPr>
      </w:pPr>
      <w:r w:rsidRPr="005A45DE">
        <w:rPr>
          <w:rFonts w:cs="Helvetica"/>
          <w:lang w:val="en-GB"/>
        </w:rPr>
        <w:t xml:space="preserve">A load refers to the totality of all packing units / shipping units (SUs). </w:t>
      </w:r>
    </w:p>
    <w:p w14:paraId="1BD31788" w14:textId="77777777" w:rsidR="004E5613" w:rsidRPr="005A45DE" w:rsidRDefault="004E5613" w:rsidP="008024B3">
      <w:pPr>
        <w:pStyle w:val="BodyText"/>
        <w:rPr>
          <w:rFonts w:cs="Helvetica"/>
          <w:lang w:val="en-GB"/>
        </w:rPr>
      </w:pPr>
    </w:p>
    <w:p w14:paraId="0C3A71FC" w14:textId="77777777" w:rsidR="004E5613" w:rsidRPr="005A45DE" w:rsidRDefault="004E5613" w:rsidP="008024B3">
      <w:pPr>
        <w:pStyle w:val="BodyText"/>
        <w:rPr>
          <w:rFonts w:cs="Helvetica"/>
          <w:lang w:val="en-GB"/>
        </w:rPr>
      </w:pPr>
    </w:p>
    <w:p w14:paraId="39337F27" w14:textId="77777777" w:rsidR="004E5613" w:rsidRPr="005A45DE" w:rsidRDefault="004E5613" w:rsidP="008024B3">
      <w:pPr>
        <w:pStyle w:val="BodyText"/>
        <w:rPr>
          <w:rFonts w:cs="Helvetica"/>
          <w:lang w:val="en-GB"/>
        </w:rPr>
      </w:pPr>
    </w:p>
    <w:p w14:paraId="07A1D443" w14:textId="77777777" w:rsidR="004E5613" w:rsidRPr="005A45DE" w:rsidRDefault="004E5613" w:rsidP="008024B3">
      <w:pPr>
        <w:pStyle w:val="BodyText"/>
        <w:rPr>
          <w:rFonts w:cs="Helvetica"/>
          <w:lang w:val="en-GB"/>
        </w:rPr>
      </w:pPr>
    </w:p>
    <w:p w14:paraId="6658C0B1" w14:textId="77777777" w:rsidR="004E5613" w:rsidRPr="005A45DE" w:rsidRDefault="004E5613" w:rsidP="004E5613">
      <w:pPr>
        <w:pStyle w:val="b2"/>
        <w:rPr>
          <w:lang w:val="en-GB"/>
        </w:rPr>
      </w:pPr>
      <w:r w:rsidRPr="005A45DE">
        <w:rPr>
          <w:lang w:val="en-GB"/>
        </w:rPr>
        <w:br w:type="page"/>
      </w:r>
      <w:bookmarkStart w:id="17" w:name="_Toc188346226"/>
      <w:r w:rsidRPr="005A45DE">
        <w:rPr>
          <w:lang w:val="en-GB"/>
        </w:rPr>
        <w:t>Containers/Packaging in Europe</w:t>
      </w:r>
      <w:bookmarkEnd w:id="17"/>
    </w:p>
    <w:p w14:paraId="75E52289" w14:textId="77777777" w:rsidR="004E5613" w:rsidRPr="005A45DE" w:rsidRDefault="004E5613" w:rsidP="004E5613">
      <w:pPr>
        <w:pStyle w:val="b3"/>
        <w:rPr>
          <w:lang w:val="en-GB"/>
        </w:rPr>
      </w:pPr>
      <w:r w:rsidRPr="005A45DE">
        <w:rPr>
          <w:lang w:val="en-GB"/>
        </w:rPr>
        <w:t>Standards/Universal</w:t>
      </w:r>
    </w:p>
    <w:tbl>
      <w:tblPr>
        <w:tblW w:w="0" w:type="auto"/>
        <w:tblLook w:val="04A0" w:firstRow="1" w:lastRow="0" w:firstColumn="1" w:lastColumn="0" w:noHBand="0" w:noVBand="1"/>
      </w:tblPr>
      <w:tblGrid>
        <w:gridCol w:w="6356"/>
        <w:gridCol w:w="2714"/>
      </w:tblGrid>
      <w:tr w:rsidR="004E5613" w:rsidRPr="005A45DE" w14:paraId="68B43E51" w14:textId="77777777" w:rsidTr="00F010FD">
        <w:tc>
          <w:tcPr>
            <w:tcW w:w="6487" w:type="dxa"/>
            <w:shd w:val="clear" w:color="auto" w:fill="auto"/>
          </w:tcPr>
          <w:p w14:paraId="726AD29C" w14:textId="77777777" w:rsidR="004E5613" w:rsidRPr="005A45DE" w:rsidRDefault="004E5613" w:rsidP="00F47487">
            <w:pPr>
              <w:pStyle w:val="BodyText"/>
              <w:rPr>
                <w:lang w:val="en-GB" w:eastAsia="de-DE"/>
              </w:rPr>
            </w:pPr>
          </w:p>
          <w:p w14:paraId="071E99CB" w14:textId="77777777" w:rsidR="004E5613" w:rsidRPr="005A45DE" w:rsidRDefault="004E5613" w:rsidP="004E5613">
            <w:pPr>
              <w:pStyle w:val="BodyText"/>
              <w:rPr>
                <w:b/>
                <w:lang w:val="en-GB"/>
              </w:rPr>
            </w:pPr>
            <w:r w:rsidRPr="005A45DE">
              <w:rPr>
                <w:b/>
                <w:lang w:val="en-GB"/>
              </w:rPr>
              <w:t>Pool flats pallets of wood acc. to UIC 435-2</w:t>
            </w:r>
          </w:p>
          <w:p w14:paraId="3BFEC29C" w14:textId="77777777" w:rsidR="004E5613" w:rsidRPr="005A45DE" w:rsidRDefault="004E5613" w:rsidP="006C30F2">
            <w:pPr>
              <w:pStyle w:val="BodyText"/>
              <w:tabs>
                <w:tab w:val="left" w:pos="2865"/>
              </w:tabs>
              <w:rPr>
                <w:rFonts w:cs="Helvetica"/>
                <w:lang w:val="en-GB"/>
              </w:rPr>
            </w:pPr>
            <w:r w:rsidRPr="005A45DE">
              <w:rPr>
                <w:rFonts w:cs="Helvetica"/>
                <w:lang w:val="en-GB"/>
              </w:rPr>
              <w:t xml:space="preserve">Dimensions: </w:t>
            </w:r>
            <w:r w:rsidRPr="005A45DE">
              <w:rPr>
                <w:rFonts w:cs="Helvetica"/>
                <w:lang w:val="en-GB"/>
              </w:rPr>
              <w:tab/>
              <w:t xml:space="preserve">1200 x 800 x 144 mm: </w:t>
            </w:r>
          </w:p>
          <w:p w14:paraId="377CA78D" w14:textId="77777777" w:rsidR="004E5613" w:rsidRPr="005A45DE" w:rsidRDefault="004E5613" w:rsidP="006C30F2">
            <w:pPr>
              <w:pStyle w:val="BodyText"/>
              <w:tabs>
                <w:tab w:val="left" w:pos="2865"/>
              </w:tabs>
              <w:rPr>
                <w:rFonts w:cs="Helvetica"/>
                <w:lang w:val="en-GB"/>
              </w:rPr>
            </w:pPr>
            <w:proofErr w:type="gramStart"/>
            <w:r w:rsidRPr="005A45DE">
              <w:rPr>
                <w:rFonts w:cs="Helvetica"/>
                <w:lang w:val="en-GB"/>
              </w:rPr>
              <w:t>Weight :</w:t>
            </w:r>
            <w:proofErr w:type="gramEnd"/>
            <w:r w:rsidRPr="005A45DE">
              <w:rPr>
                <w:rFonts w:cs="Helvetica"/>
                <w:lang w:val="en-GB"/>
              </w:rPr>
              <w:t xml:space="preserve"> </w:t>
            </w:r>
            <w:r w:rsidRPr="005A45DE">
              <w:rPr>
                <w:rFonts w:cs="Helvetica"/>
                <w:lang w:val="en-GB"/>
              </w:rPr>
              <w:tab/>
              <w:t>25 kg</w:t>
            </w:r>
          </w:p>
          <w:p w14:paraId="44348DA3" w14:textId="77777777" w:rsidR="004E5613" w:rsidRPr="005A45DE" w:rsidRDefault="004E5613" w:rsidP="006C30F2">
            <w:pPr>
              <w:pStyle w:val="BodyText"/>
              <w:rPr>
                <w:rFonts w:cs="Helvetica"/>
                <w:lang w:val="en-GB"/>
              </w:rPr>
            </w:pPr>
            <w:r w:rsidRPr="005A45DE">
              <w:rPr>
                <w:rFonts w:cs="Helvetica"/>
                <w:lang w:val="en-GB"/>
              </w:rPr>
              <w:t>Identification features: Codes “DB”, “EUR”</w:t>
            </w:r>
          </w:p>
          <w:p w14:paraId="2F2A6FA5" w14:textId="77777777" w:rsidR="004E5613" w:rsidRPr="005A45DE" w:rsidRDefault="004E5613" w:rsidP="00F47487">
            <w:pPr>
              <w:pStyle w:val="BodyText"/>
              <w:rPr>
                <w:b/>
                <w:lang w:val="en-GB" w:eastAsia="de-DE"/>
              </w:rPr>
            </w:pPr>
          </w:p>
        </w:tc>
        <w:tc>
          <w:tcPr>
            <w:tcW w:w="2723" w:type="dxa"/>
            <w:shd w:val="clear" w:color="auto" w:fill="auto"/>
          </w:tcPr>
          <w:p w14:paraId="0A09E715" w14:textId="31CCCA72" w:rsidR="004E5613" w:rsidRPr="005A45DE" w:rsidRDefault="00303069" w:rsidP="00F47487">
            <w:pPr>
              <w:pStyle w:val="BodyText"/>
              <w:rPr>
                <w:lang w:val="en-GB"/>
              </w:rPr>
            </w:pPr>
            <w:r w:rsidRPr="005A45DE">
              <w:rPr>
                <w:noProof/>
                <w:lang w:val="en-GB" w:eastAsia="de-DE"/>
              </w:rPr>
              <w:drawing>
                <wp:inline distT="0" distB="0" distL="0" distR="0" wp14:anchorId="6E25952E" wp14:editId="6E0430B0">
                  <wp:extent cx="1431925" cy="96647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966470"/>
                          </a:xfrm>
                          <a:prstGeom prst="rect">
                            <a:avLst/>
                          </a:prstGeom>
                          <a:noFill/>
                          <a:ln>
                            <a:noFill/>
                          </a:ln>
                        </pic:spPr>
                      </pic:pic>
                    </a:graphicData>
                  </a:graphic>
                </wp:inline>
              </w:drawing>
            </w:r>
          </w:p>
          <w:p w14:paraId="38F2D7D0" w14:textId="77777777" w:rsidR="004E5613" w:rsidRPr="005A45DE" w:rsidRDefault="004E5613" w:rsidP="00F47487">
            <w:pPr>
              <w:pStyle w:val="BodyText"/>
              <w:rPr>
                <w:lang w:val="en-GB"/>
              </w:rPr>
            </w:pPr>
          </w:p>
          <w:p w14:paraId="574E0F77" w14:textId="77777777" w:rsidR="004E5613" w:rsidRPr="005A45DE" w:rsidRDefault="004E5613" w:rsidP="00F47487">
            <w:pPr>
              <w:pStyle w:val="BodyText"/>
              <w:rPr>
                <w:lang w:val="en-GB"/>
              </w:rPr>
            </w:pPr>
          </w:p>
        </w:tc>
      </w:tr>
      <w:tr w:rsidR="004E5613" w:rsidRPr="005A45DE" w14:paraId="73D09A9F" w14:textId="77777777" w:rsidTr="00F010FD">
        <w:tc>
          <w:tcPr>
            <w:tcW w:w="6487" w:type="dxa"/>
            <w:shd w:val="clear" w:color="auto" w:fill="auto"/>
          </w:tcPr>
          <w:p w14:paraId="65C78D74" w14:textId="77777777" w:rsidR="004E5613" w:rsidRPr="005A45DE" w:rsidRDefault="004E5613" w:rsidP="004E5613">
            <w:pPr>
              <w:pStyle w:val="BodyText"/>
              <w:rPr>
                <w:rFonts w:cs="Helvetica"/>
                <w:b/>
                <w:lang w:val="en-GB"/>
              </w:rPr>
            </w:pPr>
            <w:r w:rsidRPr="005A45DE">
              <w:rPr>
                <w:rFonts w:cs="Helvetica"/>
                <w:b/>
                <w:lang w:val="en-GB"/>
              </w:rPr>
              <w:t xml:space="preserve">Pool pallet cages of steel acc. to UIC 435-3 </w:t>
            </w:r>
          </w:p>
          <w:p w14:paraId="338A87CA" w14:textId="77777777" w:rsidR="004E5613" w:rsidRPr="005A45DE" w:rsidRDefault="004E5613" w:rsidP="006C30F2">
            <w:pPr>
              <w:pStyle w:val="BodyText"/>
              <w:tabs>
                <w:tab w:val="left" w:pos="2833"/>
              </w:tabs>
              <w:rPr>
                <w:rFonts w:cs="Helvetica"/>
                <w:lang w:val="en-GB"/>
              </w:rPr>
            </w:pPr>
            <w:r w:rsidRPr="005A45DE">
              <w:rPr>
                <w:rFonts w:cs="Helvetica"/>
                <w:lang w:val="en-GB"/>
              </w:rPr>
              <w:t xml:space="preserve">Inside dimensions: </w:t>
            </w:r>
            <w:r w:rsidRPr="005A45DE">
              <w:rPr>
                <w:rFonts w:cs="Helvetica"/>
                <w:lang w:val="en-GB"/>
              </w:rPr>
              <w:tab/>
              <w:t>1200 x 800 x 780 mm</w:t>
            </w:r>
          </w:p>
          <w:p w14:paraId="64881265" w14:textId="77777777" w:rsidR="004E5613" w:rsidRPr="005A45DE" w:rsidRDefault="004E5613" w:rsidP="006C30F2">
            <w:pPr>
              <w:pStyle w:val="BodyText"/>
              <w:tabs>
                <w:tab w:val="left" w:pos="2833"/>
              </w:tabs>
              <w:rPr>
                <w:rFonts w:cs="Helvetica"/>
                <w:lang w:val="en-GB"/>
              </w:rPr>
            </w:pPr>
            <w:r w:rsidRPr="005A45DE">
              <w:rPr>
                <w:rFonts w:cs="Helvetica"/>
                <w:lang w:val="en-GB"/>
              </w:rPr>
              <w:t xml:space="preserve">Outside dimensions: </w:t>
            </w:r>
            <w:r w:rsidRPr="005A45DE">
              <w:rPr>
                <w:rFonts w:cs="Helvetica"/>
                <w:lang w:val="en-GB"/>
              </w:rPr>
              <w:tab/>
              <w:t>1240 x 835 x 970 mm</w:t>
            </w:r>
          </w:p>
          <w:p w14:paraId="53368781" w14:textId="77777777" w:rsidR="004E5613" w:rsidRPr="005A45DE" w:rsidRDefault="006C30F2" w:rsidP="006C30F2">
            <w:pPr>
              <w:pStyle w:val="BodyText"/>
              <w:tabs>
                <w:tab w:val="left" w:pos="2833"/>
              </w:tabs>
              <w:rPr>
                <w:rFonts w:cs="Helvetica"/>
                <w:lang w:val="en-GB"/>
              </w:rPr>
            </w:pPr>
            <w:r w:rsidRPr="005A45DE">
              <w:rPr>
                <w:rFonts w:cs="Helvetica"/>
                <w:lang w:val="en-GB"/>
              </w:rPr>
              <w:t xml:space="preserve">Weight: </w:t>
            </w:r>
            <w:r w:rsidRPr="005A45DE">
              <w:rPr>
                <w:rFonts w:cs="Helvetica"/>
                <w:lang w:val="en-GB"/>
              </w:rPr>
              <w:tab/>
            </w:r>
            <w:r w:rsidR="004E5613" w:rsidRPr="005A45DE">
              <w:rPr>
                <w:rFonts w:cs="Helvetica"/>
                <w:lang w:val="en-GB"/>
              </w:rPr>
              <w:t>85 kg</w:t>
            </w:r>
          </w:p>
          <w:p w14:paraId="6DF93F65" w14:textId="77777777" w:rsidR="004E5613" w:rsidRPr="005A45DE" w:rsidRDefault="004E5613" w:rsidP="006C30F2">
            <w:pPr>
              <w:pStyle w:val="BodyText"/>
              <w:rPr>
                <w:rFonts w:cs="Helvetica"/>
                <w:lang w:val="en-GB"/>
              </w:rPr>
            </w:pPr>
            <w:r w:rsidRPr="005A45DE">
              <w:rPr>
                <w:rFonts w:cs="Helvetica"/>
                <w:lang w:val="en-GB"/>
              </w:rPr>
              <w:t xml:space="preserve">Identification features: </w:t>
            </w:r>
            <w:r w:rsidRPr="005A45DE">
              <w:rPr>
                <w:rFonts w:cs="Helvetica"/>
                <w:lang w:val="en-GB"/>
              </w:rPr>
              <w:tab/>
              <w:t xml:space="preserve">Codes “DB”, “EUR” </w:t>
            </w:r>
          </w:p>
          <w:p w14:paraId="0E01F63D" w14:textId="77777777" w:rsidR="004E5613" w:rsidRPr="005A45DE" w:rsidRDefault="004E5613" w:rsidP="004E5613">
            <w:pPr>
              <w:pStyle w:val="BodyText"/>
              <w:rPr>
                <w:lang w:val="en-GB" w:eastAsia="de-DE"/>
              </w:rPr>
            </w:pPr>
          </w:p>
        </w:tc>
        <w:tc>
          <w:tcPr>
            <w:tcW w:w="2723" w:type="dxa"/>
            <w:shd w:val="clear" w:color="auto" w:fill="auto"/>
          </w:tcPr>
          <w:p w14:paraId="7C502F0A" w14:textId="574B64E6" w:rsidR="004E5613" w:rsidRPr="005A45DE" w:rsidRDefault="00303069" w:rsidP="00F47487">
            <w:pPr>
              <w:pStyle w:val="BodyText"/>
              <w:rPr>
                <w:noProof/>
                <w:lang w:val="en-GB" w:eastAsia="de-DE"/>
              </w:rPr>
            </w:pPr>
            <w:r w:rsidRPr="005A45DE">
              <w:rPr>
                <w:noProof/>
                <w:lang w:val="en-GB" w:eastAsia="de-DE"/>
              </w:rPr>
              <w:drawing>
                <wp:inline distT="0" distB="0" distL="0" distR="0" wp14:anchorId="32D8F175" wp14:editId="0E11ADF6">
                  <wp:extent cx="1431925" cy="99187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925" cy="991870"/>
                          </a:xfrm>
                          <a:prstGeom prst="rect">
                            <a:avLst/>
                          </a:prstGeom>
                          <a:noFill/>
                          <a:ln>
                            <a:noFill/>
                          </a:ln>
                        </pic:spPr>
                      </pic:pic>
                    </a:graphicData>
                  </a:graphic>
                </wp:inline>
              </w:drawing>
            </w:r>
          </w:p>
          <w:p w14:paraId="2B298B45" w14:textId="77777777" w:rsidR="004E5613" w:rsidRPr="005A45DE" w:rsidRDefault="004E5613" w:rsidP="00F47487">
            <w:pPr>
              <w:pStyle w:val="BodyText"/>
              <w:rPr>
                <w:lang w:val="en-GB"/>
              </w:rPr>
            </w:pPr>
          </w:p>
        </w:tc>
      </w:tr>
      <w:tr w:rsidR="004E5613" w:rsidRPr="005A45DE" w14:paraId="16B67BCA" w14:textId="77777777" w:rsidTr="00F010FD">
        <w:tc>
          <w:tcPr>
            <w:tcW w:w="6487" w:type="dxa"/>
            <w:shd w:val="clear" w:color="auto" w:fill="auto"/>
          </w:tcPr>
          <w:p w14:paraId="24C8CDAF" w14:textId="77777777" w:rsidR="004E5613" w:rsidRPr="005A45DE" w:rsidRDefault="004E5613" w:rsidP="004E5613">
            <w:pPr>
              <w:pStyle w:val="BodyText"/>
              <w:rPr>
                <w:rFonts w:cs="Helvetica"/>
                <w:b/>
                <w:lang w:val="en-GB"/>
              </w:rPr>
            </w:pPr>
            <w:r w:rsidRPr="005A45DE">
              <w:rPr>
                <w:rFonts w:cs="Helvetica"/>
                <w:b/>
                <w:lang w:val="en-GB"/>
              </w:rPr>
              <w:t xml:space="preserve">Small load carrier SLC 6428, </w:t>
            </w:r>
            <w:proofErr w:type="spellStart"/>
            <w:r w:rsidRPr="005A45DE">
              <w:rPr>
                <w:rFonts w:cs="Helvetica"/>
                <w:b/>
                <w:lang w:val="en-GB"/>
              </w:rPr>
              <w:t>color</w:t>
            </w:r>
            <w:proofErr w:type="spellEnd"/>
            <w:r w:rsidRPr="005A45DE">
              <w:rPr>
                <w:rFonts w:cs="Helvetica"/>
                <w:b/>
                <w:lang w:val="en-GB"/>
              </w:rPr>
              <w:t xml:space="preserve"> blue </w:t>
            </w:r>
          </w:p>
          <w:p w14:paraId="4687793B" w14:textId="77777777" w:rsidR="004E5613" w:rsidRPr="005A45DE" w:rsidRDefault="004E5613" w:rsidP="006C30F2">
            <w:pPr>
              <w:pStyle w:val="BodyText"/>
              <w:tabs>
                <w:tab w:val="left" w:pos="2880"/>
              </w:tabs>
              <w:rPr>
                <w:rFonts w:cs="Helvetica"/>
                <w:lang w:val="en-GB"/>
              </w:rPr>
            </w:pPr>
            <w:r w:rsidRPr="005A45DE">
              <w:rPr>
                <w:rFonts w:cs="Helvetica"/>
                <w:lang w:val="en-GB"/>
              </w:rPr>
              <w:t>Nominal dimensions:</w:t>
            </w:r>
            <w:r w:rsidRPr="005A45DE">
              <w:rPr>
                <w:rFonts w:cs="Helvetica"/>
                <w:lang w:val="en-GB"/>
              </w:rPr>
              <w:tab/>
              <w:t>600 x 400 x 280 mm</w:t>
            </w:r>
          </w:p>
          <w:p w14:paraId="5642B149" w14:textId="77777777" w:rsidR="004E5613" w:rsidRPr="005A45DE" w:rsidRDefault="006C30F2" w:rsidP="006C30F2">
            <w:pPr>
              <w:pStyle w:val="BodyText"/>
              <w:tabs>
                <w:tab w:val="left" w:pos="2880"/>
              </w:tabs>
              <w:rPr>
                <w:rFonts w:cs="Helvetica"/>
                <w:lang w:val="en-GB"/>
              </w:rPr>
            </w:pPr>
            <w:r w:rsidRPr="005A45DE">
              <w:rPr>
                <w:rFonts w:cs="Helvetica"/>
                <w:lang w:val="en-GB"/>
              </w:rPr>
              <w:t>Inside d</w:t>
            </w:r>
            <w:r w:rsidR="004E5613" w:rsidRPr="005A45DE">
              <w:rPr>
                <w:rFonts w:cs="Helvetica"/>
                <w:lang w:val="en-GB"/>
              </w:rPr>
              <w:t>imensions:</w:t>
            </w:r>
            <w:r w:rsidR="004E5613" w:rsidRPr="005A45DE">
              <w:rPr>
                <w:rFonts w:cs="Helvetica"/>
                <w:lang w:val="en-GB"/>
              </w:rPr>
              <w:tab/>
              <w:t>532 x 346 x 231 mm</w:t>
            </w:r>
          </w:p>
          <w:p w14:paraId="57982A17" w14:textId="77777777" w:rsidR="004E5613" w:rsidRPr="005A45DE" w:rsidRDefault="004E5613" w:rsidP="006C30F2">
            <w:pPr>
              <w:pStyle w:val="BodyText"/>
              <w:tabs>
                <w:tab w:val="left" w:pos="2880"/>
              </w:tabs>
              <w:rPr>
                <w:rFonts w:cs="Helvetica"/>
                <w:lang w:val="en-GB"/>
              </w:rPr>
            </w:pPr>
            <w:r w:rsidRPr="005A45DE">
              <w:rPr>
                <w:rFonts w:cs="Helvetica"/>
                <w:lang w:val="en-GB"/>
              </w:rPr>
              <w:t>Outside dimensions:</w:t>
            </w:r>
            <w:r w:rsidRPr="005A45DE">
              <w:rPr>
                <w:rFonts w:cs="Helvetica"/>
                <w:lang w:val="en-GB"/>
              </w:rPr>
              <w:tab/>
              <w:t>594 x 396 x 280 mm</w:t>
            </w:r>
          </w:p>
          <w:p w14:paraId="039395C4" w14:textId="77777777" w:rsidR="004E5613" w:rsidRPr="005A45DE" w:rsidRDefault="006C30F2" w:rsidP="006C30F2">
            <w:pPr>
              <w:pStyle w:val="BodyText"/>
              <w:tabs>
                <w:tab w:val="left" w:pos="2880"/>
              </w:tabs>
              <w:rPr>
                <w:rFonts w:cs="Helvetica"/>
                <w:lang w:val="en-GB"/>
              </w:rPr>
            </w:pPr>
            <w:r w:rsidRPr="005A45DE">
              <w:rPr>
                <w:rFonts w:cs="Helvetica"/>
                <w:lang w:val="en-GB"/>
              </w:rPr>
              <w:t>Weight:</w:t>
            </w:r>
            <w:r w:rsidRPr="005A45DE">
              <w:rPr>
                <w:rFonts w:cs="Helvetica"/>
                <w:lang w:val="en-GB"/>
              </w:rPr>
              <w:tab/>
            </w:r>
            <w:r w:rsidR="004E5613" w:rsidRPr="005A45DE">
              <w:rPr>
                <w:rFonts w:cs="Helvetica"/>
                <w:lang w:val="en-GB"/>
              </w:rPr>
              <w:t xml:space="preserve">4.4 kg </w:t>
            </w:r>
          </w:p>
          <w:p w14:paraId="4FE538C6" w14:textId="77777777" w:rsidR="004E5613" w:rsidRPr="005A45DE" w:rsidRDefault="004E5613" w:rsidP="00F47487">
            <w:pPr>
              <w:pStyle w:val="BodyText"/>
              <w:rPr>
                <w:b/>
                <w:lang w:val="en-GB" w:eastAsia="de-DE"/>
              </w:rPr>
            </w:pPr>
          </w:p>
        </w:tc>
        <w:tc>
          <w:tcPr>
            <w:tcW w:w="2723" w:type="dxa"/>
            <w:shd w:val="clear" w:color="auto" w:fill="auto"/>
          </w:tcPr>
          <w:p w14:paraId="27BFE317" w14:textId="3BE56301" w:rsidR="004E5613" w:rsidRPr="005A45DE" w:rsidRDefault="00303069" w:rsidP="00F47487">
            <w:pPr>
              <w:pStyle w:val="BodyText"/>
              <w:rPr>
                <w:noProof/>
                <w:lang w:val="en-GB" w:eastAsia="de-DE"/>
              </w:rPr>
            </w:pPr>
            <w:r w:rsidRPr="005A45DE">
              <w:rPr>
                <w:noProof/>
                <w:lang w:val="en-GB" w:eastAsia="de-DE"/>
              </w:rPr>
              <w:drawing>
                <wp:inline distT="0" distB="0" distL="0" distR="0" wp14:anchorId="47B3F723" wp14:editId="3537E1FC">
                  <wp:extent cx="1431925" cy="974725"/>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974725"/>
                          </a:xfrm>
                          <a:prstGeom prst="rect">
                            <a:avLst/>
                          </a:prstGeom>
                          <a:noFill/>
                          <a:ln>
                            <a:noFill/>
                          </a:ln>
                        </pic:spPr>
                      </pic:pic>
                    </a:graphicData>
                  </a:graphic>
                </wp:inline>
              </w:drawing>
            </w:r>
          </w:p>
          <w:p w14:paraId="0777B70F" w14:textId="77777777" w:rsidR="004E5613" w:rsidRPr="005A45DE" w:rsidRDefault="004E5613" w:rsidP="00F47487">
            <w:pPr>
              <w:pStyle w:val="BodyText"/>
              <w:rPr>
                <w:noProof/>
                <w:lang w:val="en-GB" w:eastAsia="de-DE"/>
              </w:rPr>
            </w:pPr>
          </w:p>
        </w:tc>
      </w:tr>
      <w:tr w:rsidR="004E5613" w:rsidRPr="005A45DE" w14:paraId="39D974E3" w14:textId="77777777" w:rsidTr="00F010FD">
        <w:tc>
          <w:tcPr>
            <w:tcW w:w="6487" w:type="dxa"/>
            <w:shd w:val="clear" w:color="auto" w:fill="auto"/>
          </w:tcPr>
          <w:p w14:paraId="71B7B6D7" w14:textId="77777777" w:rsidR="004E5613" w:rsidRPr="005A45DE" w:rsidRDefault="004E5613" w:rsidP="004E5613">
            <w:pPr>
              <w:pStyle w:val="BodyText"/>
              <w:rPr>
                <w:rFonts w:cs="Helvetica"/>
                <w:b/>
                <w:lang w:val="en-GB"/>
              </w:rPr>
            </w:pPr>
            <w:r w:rsidRPr="005A45DE">
              <w:rPr>
                <w:rFonts w:cs="Helvetica"/>
                <w:b/>
                <w:lang w:val="en-GB"/>
              </w:rPr>
              <w:t xml:space="preserve">Small load carrier H-SLC 6280, signal blue RAL 5005, with bottom holes </w:t>
            </w:r>
          </w:p>
          <w:p w14:paraId="2FEE5ABB" w14:textId="77777777" w:rsidR="004E5613" w:rsidRPr="005A45DE" w:rsidRDefault="004E5613" w:rsidP="006C30F2">
            <w:pPr>
              <w:pStyle w:val="BodyText"/>
              <w:tabs>
                <w:tab w:val="left" w:pos="2880"/>
              </w:tabs>
              <w:rPr>
                <w:rFonts w:cs="Helvetica"/>
                <w:lang w:val="en-GB"/>
              </w:rPr>
            </w:pPr>
            <w:r w:rsidRPr="005A45DE">
              <w:rPr>
                <w:rFonts w:cs="Helvetica"/>
                <w:lang w:val="en-GB"/>
              </w:rPr>
              <w:t>Nominal dimensions:</w:t>
            </w:r>
            <w:r w:rsidRPr="005A45DE">
              <w:rPr>
                <w:rFonts w:cs="Helvetica"/>
                <w:lang w:val="en-GB"/>
              </w:rPr>
              <w:tab/>
              <w:t>600 x 400 x 280 mm</w:t>
            </w:r>
          </w:p>
          <w:p w14:paraId="661B7EE4" w14:textId="77777777" w:rsidR="004E5613" w:rsidRPr="005A45DE" w:rsidRDefault="004E5613" w:rsidP="006C30F2">
            <w:pPr>
              <w:pStyle w:val="BodyText"/>
              <w:tabs>
                <w:tab w:val="left" w:pos="2880"/>
              </w:tabs>
              <w:rPr>
                <w:rFonts w:cs="Helvetica"/>
                <w:lang w:val="en-GB"/>
              </w:rPr>
            </w:pPr>
            <w:r w:rsidRPr="005A45DE">
              <w:rPr>
                <w:rFonts w:cs="Helvetica"/>
                <w:lang w:val="en-GB"/>
              </w:rPr>
              <w:t xml:space="preserve">Inside dimensions: </w:t>
            </w:r>
            <w:r w:rsidRPr="005A45DE">
              <w:rPr>
                <w:rFonts w:cs="Helvetica"/>
                <w:lang w:val="en-GB"/>
              </w:rPr>
              <w:tab/>
              <w:t>541 x 360 x 261 mm</w:t>
            </w:r>
          </w:p>
          <w:p w14:paraId="47DFCB31" w14:textId="77777777" w:rsidR="004E5613" w:rsidRPr="005A45DE" w:rsidRDefault="004E5613" w:rsidP="006C30F2">
            <w:pPr>
              <w:pStyle w:val="BodyText"/>
              <w:tabs>
                <w:tab w:val="left" w:pos="2880"/>
              </w:tabs>
              <w:rPr>
                <w:rFonts w:cs="Helvetica"/>
                <w:lang w:val="en-GB"/>
              </w:rPr>
            </w:pPr>
            <w:r w:rsidRPr="005A45DE">
              <w:rPr>
                <w:rFonts w:cs="Helvetica"/>
                <w:lang w:val="en-GB"/>
              </w:rPr>
              <w:t xml:space="preserve">Outside dimensions: </w:t>
            </w:r>
            <w:r w:rsidRPr="005A45DE">
              <w:rPr>
                <w:rFonts w:cs="Helvetica"/>
                <w:lang w:val="en-GB"/>
              </w:rPr>
              <w:tab/>
              <w:t>594 x 396 x 280 mm</w:t>
            </w:r>
          </w:p>
          <w:p w14:paraId="6F82F2E3" w14:textId="77777777" w:rsidR="004E5613" w:rsidRPr="005A45DE" w:rsidRDefault="006C30F2" w:rsidP="006C30F2">
            <w:pPr>
              <w:pStyle w:val="BodyText"/>
              <w:tabs>
                <w:tab w:val="left" w:pos="2880"/>
              </w:tabs>
              <w:rPr>
                <w:rFonts w:cs="Helvetica"/>
                <w:lang w:val="en-GB"/>
              </w:rPr>
            </w:pPr>
            <w:r w:rsidRPr="005A45DE">
              <w:rPr>
                <w:rFonts w:cs="Helvetica"/>
                <w:lang w:val="en-GB"/>
              </w:rPr>
              <w:t xml:space="preserve">Weight: </w:t>
            </w:r>
            <w:r w:rsidRPr="005A45DE">
              <w:rPr>
                <w:rFonts w:cs="Helvetica"/>
                <w:lang w:val="en-GB"/>
              </w:rPr>
              <w:tab/>
            </w:r>
            <w:r w:rsidR="004E5613" w:rsidRPr="005A45DE">
              <w:rPr>
                <w:rFonts w:cs="Helvetica"/>
                <w:lang w:val="en-GB"/>
              </w:rPr>
              <w:t xml:space="preserve">2.5 kg </w:t>
            </w:r>
          </w:p>
          <w:p w14:paraId="0DACD160" w14:textId="77777777" w:rsidR="004E5613" w:rsidRPr="005A45DE" w:rsidRDefault="004E5613" w:rsidP="00F47487">
            <w:pPr>
              <w:pStyle w:val="BodyText"/>
              <w:rPr>
                <w:b/>
                <w:lang w:val="en-GB" w:eastAsia="de-DE"/>
              </w:rPr>
            </w:pPr>
          </w:p>
        </w:tc>
        <w:tc>
          <w:tcPr>
            <w:tcW w:w="2723" w:type="dxa"/>
            <w:shd w:val="clear" w:color="auto" w:fill="auto"/>
          </w:tcPr>
          <w:p w14:paraId="39E8FA5C" w14:textId="0E593C1E" w:rsidR="004E5613" w:rsidRPr="005A45DE" w:rsidRDefault="00303069" w:rsidP="00F47487">
            <w:pPr>
              <w:pStyle w:val="BodyText"/>
              <w:rPr>
                <w:noProof/>
                <w:lang w:val="en-GB" w:eastAsia="de-DE"/>
              </w:rPr>
            </w:pPr>
            <w:r w:rsidRPr="005A45DE">
              <w:rPr>
                <w:noProof/>
                <w:lang w:val="en-GB" w:eastAsia="de-DE"/>
              </w:rPr>
              <w:drawing>
                <wp:inline distT="0" distB="0" distL="0" distR="0" wp14:anchorId="5E1CC730" wp14:editId="66677910">
                  <wp:extent cx="1431925" cy="85407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925" cy="854075"/>
                          </a:xfrm>
                          <a:prstGeom prst="rect">
                            <a:avLst/>
                          </a:prstGeom>
                          <a:noFill/>
                          <a:ln>
                            <a:noFill/>
                          </a:ln>
                        </pic:spPr>
                      </pic:pic>
                    </a:graphicData>
                  </a:graphic>
                </wp:inline>
              </w:drawing>
            </w:r>
          </w:p>
        </w:tc>
      </w:tr>
      <w:tr w:rsidR="004E5613" w:rsidRPr="005A45DE" w14:paraId="472FC6C0" w14:textId="77777777" w:rsidTr="00F010FD">
        <w:tc>
          <w:tcPr>
            <w:tcW w:w="6487" w:type="dxa"/>
            <w:shd w:val="clear" w:color="auto" w:fill="auto"/>
          </w:tcPr>
          <w:p w14:paraId="6665FDA8" w14:textId="77777777" w:rsidR="004E5613" w:rsidRPr="005A45DE" w:rsidRDefault="004E5613" w:rsidP="004E5613">
            <w:pPr>
              <w:pStyle w:val="BodyText"/>
              <w:rPr>
                <w:rFonts w:cs="Helvetica"/>
                <w:b/>
                <w:lang w:val="en-GB"/>
              </w:rPr>
            </w:pPr>
            <w:r w:rsidRPr="005A45DE">
              <w:rPr>
                <w:rFonts w:cs="Helvetica"/>
                <w:b/>
                <w:lang w:val="en-GB"/>
              </w:rPr>
              <w:t>KTP 114777</w:t>
            </w:r>
          </w:p>
          <w:p w14:paraId="71C10406" w14:textId="77777777" w:rsidR="004E5613" w:rsidRPr="005A45DE" w:rsidRDefault="004E5613" w:rsidP="006C30F2">
            <w:pPr>
              <w:pStyle w:val="BodyText"/>
              <w:tabs>
                <w:tab w:val="left" w:pos="2865"/>
              </w:tabs>
              <w:rPr>
                <w:rFonts w:cs="Helvetica"/>
                <w:lang w:val="en-GB"/>
              </w:rPr>
            </w:pPr>
            <w:r w:rsidRPr="005A45DE">
              <w:rPr>
                <w:rFonts w:cs="Helvetica"/>
                <w:lang w:val="en-GB"/>
              </w:rPr>
              <w:t xml:space="preserve">Inside dimensions: </w:t>
            </w:r>
            <w:r w:rsidR="006C30F2" w:rsidRPr="005A45DE">
              <w:rPr>
                <w:rFonts w:cs="Helvetica"/>
                <w:lang w:val="en-GB"/>
              </w:rPr>
              <w:tab/>
            </w:r>
            <w:r w:rsidRPr="005A45DE">
              <w:rPr>
                <w:rFonts w:cs="Helvetica"/>
                <w:lang w:val="en-GB"/>
              </w:rPr>
              <w:t>1170 x 770 x 755 mm</w:t>
            </w:r>
          </w:p>
          <w:p w14:paraId="14C44CE6" w14:textId="77777777" w:rsidR="004E5613" w:rsidRPr="005A45DE" w:rsidRDefault="004E5613" w:rsidP="006C30F2">
            <w:pPr>
              <w:pStyle w:val="BodyText"/>
              <w:tabs>
                <w:tab w:val="left" w:pos="2865"/>
              </w:tabs>
              <w:rPr>
                <w:rFonts w:cs="Helvetica"/>
                <w:lang w:val="en-GB"/>
              </w:rPr>
            </w:pPr>
            <w:r w:rsidRPr="005A45DE">
              <w:rPr>
                <w:rFonts w:cs="Helvetica"/>
                <w:lang w:val="en-GB"/>
              </w:rPr>
              <w:t xml:space="preserve">Outside dimensions: </w:t>
            </w:r>
            <w:r w:rsidR="006C30F2" w:rsidRPr="005A45DE">
              <w:rPr>
                <w:rFonts w:cs="Helvetica"/>
                <w:lang w:val="en-GB"/>
              </w:rPr>
              <w:tab/>
            </w:r>
            <w:r w:rsidRPr="005A45DE">
              <w:rPr>
                <w:rFonts w:cs="Helvetica"/>
                <w:lang w:val="en-GB"/>
              </w:rPr>
              <w:t xml:space="preserve">1230 x 830 x 945 mm </w:t>
            </w:r>
          </w:p>
          <w:p w14:paraId="49C6CAA0" w14:textId="77777777" w:rsidR="004E5613" w:rsidRPr="005A45DE" w:rsidRDefault="004E5613" w:rsidP="006C30F2">
            <w:pPr>
              <w:pStyle w:val="BodyText"/>
              <w:tabs>
                <w:tab w:val="left" w:pos="2865"/>
              </w:tabs>
              <w:rPr>
                <w:rFonts w:cs="Helvetica"/>
                <w:lang w:val="en-GB"/>
              </w:rPr>
            </w:pPr>
            <w:r w:rsidRPr="005A45DE">
              <w:rPr>
                <w:rFonts w:cs="Helvetica"/>
                <w:lang w:val="en-GB"/>
              </w:rPr>
              <w:t xml:space="preserve">Total weight: </w:t>
            </w:r>
            <w:r w:rsidR="006C30F2" w:rsidRPr="005A45DE">
              <w:rPr>
                <w:rFonts w:cs="Helvetica"/>
                <w:lang w:val="en-GB"/>
              </w:rPr>
              <w:tab/>
            </w:r>
            <w:r w:rsidRPr="005A45DE">
              <w:rPr>
                <w:rFonts w:cs="Helvetica"/>
                <w:lang w:val="en-GB"/>
              </w:rPr>
              <w:t xml:space="preserve">36 kg </w:t>
            </w:r>
          </w:p>
          <w:p w14:paraId="6A58495E" w14:textId="77777777" w:rsidR="004E5613" w:rsidRPr="005A45DE" w:rsidRDefault="004E5613" w:rsidP="006C30F2">
            <w:pPr>
              <w:pStyle w:val="BodyText"/>
              <w:tabs>
                <w:tab w:val="left" w:pos="2865"/>
              </w:tabs>
              <w:rPr>
                <w:rFonts w:cs="Helvetica"/>
                <w:lang w:val="en-GB"/>
              </w:rPr>
            </w:pPr>
            <w:r w:rsidRPr="005A45DE">
              <w:rPr>
                <w:rFonts w:cs="Helvetica"/>
                <w:lang w:val="en-GB"/>
              </w:rPr>
              <w:t xml:space="preserve">Pallet weight: </w:t>
            </w:r>
            <w:r w:rsidR="006C30F2" w:rsidRPr="005A45DE">
              <w:rPr>
                <w:rFonts w:cs="Helvetica"/>
                <w:lang w:val="en-GB"/>
              </w:rPr>
              <w:tab/>
            </w:r>
            <w:r w:rsidRPr="005A45DE">
              <w:rPr>
                <w:rFonts w:cs="Helvetica"/>
                <w:lang w:val="en-GB"/>
              </w:rPr>
              <w:t>17 kg</w:t>
            </w:r>
          </w:p>
          <w:p w14:paraId="580394E8" w14:textId="77777777" w:rsidR="004E5613" w:rsidRPr="005A45DE" w:rsidRDefault="004E5613" w:rsidP="006C30F2">
            <w:pPr>
              <w:pStyle w:val="BodyText"/>
              <w:tabs>
                <w:tab w:val="left" w:pos="2865"/>
              </w:tabs>
              <w:rPr>
                <w:rFonts w:cs="Helvetica"/>
                <w:lang w:val="en-GB"/>
              </w:rPr>
            </w:pPr>
            <w:r w:rsidRPr="005A45DE">
              <w:rPr>
                <w:rFonts w:cs="Helvetica"/>
                <w:lang w:val="en-GB"/>
              </w:rPr>
              <w:t xml:space="preserve">Lid weight: </w:t>
            </w:r>
            <w:r w:rsidR="006C30F2" w:rsidRPr="005A45DE">
              <w:rPr>
                <w:rFonts w:cs="Helvetica"/>
                <w:lang w:val="en-GB"/>
              </w:rPr>
              <w:tab/>
            </w:r>
            <w:r w:rsidRPr="005A45DE">
              <w:rPr>
                <w:rFonts w:cs="Helvetica"/>
                <w:lang w:val="en-GB"/>
              </w:rPr>
              <w:t xml:space="preserve">8.5 kg </w:t>
            </w:r>
          </w:p>
          <w:p w14:paraId="1C74687E" w14:textId="77777777" w:rsidR="004E5613" w:rsidRPr="005A45DE" w:rsidRDefault="004E5613" w:rsidP="006C30F2">
            <w:pPr>
              <w:pStyle w:val="BodyText"/>
              <w:tabs>
                <w:tab w:val="left" w:pos="2865"/>
              </w:tabs>
              <w:rPr>
                <w:rFonts w:cs="Helvetica"/>
                <w:lang w:val="en-GB"/>
              </w:rPr>
            </w:pPr>
            <w:r w:rsidRPr="005A45DE">
              <w:rPr>
                <w:rFonts w:cs="Helvetica"/>
                <w:lang w:val="en-GB"/>
              </w:rPr>
              <w:t xml:space="preserve">Max. useful load: </w:t>
            </w:r>
            <w:r w:rsidR="006C30F2" w:rsidRPr="005A45DE">
              <w:rPr>
                <w:rFonts w:cs="Helvetica"/>
                <w:lang w:val="en-GB"/>
              </w:rPr>
              <w:tab/>
            </w:r>
            <w:r w:rsidRPr="005A45DE">
              <w:rPr>
                <w:rFonts w:cs="Helvetica"/>
                <w:lang w:val="en-GB"/>
              </w:rPr>
              <w:t xml:space="preserve">250 kg </w:t>
            </w:r>
          </w:p>
          <w:p w14:paraId="38D965F1" w14:textId="77777777" w:rsidR="004E5613" w:rsidRPr="005A45DE" w:rsidRDefault="004E5613" w:rsidP="006C30F2">
            <w:pPr>
              <w:pStyle w:val="BodyText"/>
              <w:tabs>
                <w:tab w:val="left" w:pos="2865"/>
              </w:tabs>
              <w:rPr>
                <w:rFonts w:cs="Helvetica"/>
                <w:lang w:val="en-GB"/>
              </w:rPr>
            </w:pPr>
            <w:r w:rsidRPr="005A45DE">
              <w:rPr>
                <w:rFonts w:cs="Helvetica"/>
                <w:lang w:val="en-GB"/>
              </w:rPr>
              <w:t xml:space="preserve">Stacking </w:t>
            </w:r>
            <w:proofErr w:type="gramStart"/>
            <w:r w:rsidRPr="005A45DE">
              <w:rPr>
                <w:rFonts w:cs="Helvetica"/>
                <w:lang w:val="en-GB"/>
              </w:rPr>
              <w:t>factor :</w:t>
            </w:r>
            <w:proofErr w:type="gramEnd"/>
            <w:r w:rsidRPr="005A45DE">
              <w:rPr>
                <w:rFonts w:cs="Helvetica"/>
                <w:lang w:val="en-GB"/>
              </w:rPr>
              <w:t xml:space="preserve"> </w:t>
            </w:r>
            <w:r w:rsidR="006C30F2" w:rsidRPr="005A45DE">
              <w:rPr>
                <w:rFonts w:cs="Helvetica"/>
                <w:lang w:val="en-GB"/>
              </w:rPr>
              <w:tab/>
            </w:r>
            <w:r w:rsidRPr="005A45DE">
              <w:rPr>
                <w:rFonts w:cs="Helvetica"/>
                <w:lang w:val="en-GB"/>
              </w:rPr>
              <w:t xml:space="preserve">1 + 4 </w:t>
            </w:r>
          </w:p>
          <w:p w14:paraId="0728A2ED" w14:textId="77777777" w:rsidR="004E5613" w:rsidRPr="005A45DE" w:rsidRDefault="004E5613" w:rsidP="006C30F2">
            <w:pPr>
              <w:pStyle w:val="BodyText"/>
              <w:tabs>
                <w:tab w:val="left" w:pos="2865"/>
              </w:tabs>
              <w:rPr>
                <w:rFonts w:cs="Helvetica"/>
                <w:lang w:val="en-GB"/>
              </w:rPr>
            </w:pPr>
            <w:r w:rsidRPr="005A45DE">
              <w:rPr>
                <w:rFonts w:cs="Helvetica"/>
                <w:lang w:val="en-GB"/>
              </w:rPr>
              <w:t xml:space="preserve">Return empty: </w:t>
            </w:r>
            <w:r w:rsidR="006C30F2" w:rsidRPr="005A45DE">
              <w:rPr>
                <w:rFonts w:cs="Helvetica"/>
                <w:lang w:val="en-GB"/>
              </w:rPr>
              <w:tab/>
            </w:r>
            <w:proofErr w:type="gramStart"/>
            <w:r w:rsidRPr="005A45DE">
              <w:rPr>
                <w:rFonts w:cs="Helvetica"/>
                <w:lang w:val="en-GB"/>
              </w:rPr>
              <w:t>1 :</w:t>
            </w:r>
            <w:proofErr w:type="gramEnd"/>
            <w:r w:rsidRPr="005A45DE">
              <w:rPr>
                <w:rFonts w:cs="Helvetica"/>
                <w:lang w:val="en-GB"/>
              </w:rPr>
              <w:t xml:space="preserve"> 4.5 </w:t>
            </w:r>
          </w:p>
          <w:p w14:paraId="3CFEFF71" w14:textId="77777777" w:rsidR="004E5613" w:rsidRPr="005A45DE" w:rsidRDefault="004E5613" w:rsidP="004E5613">
            <w:pPr>
              <w:pStyle w:val="BodyText"/>
              <w:rPr>
                <w:b/>
                <w:lang w:val="en-GB" w:eastAsia="de-DE"/>
              </w:rPr>
            </w:pPr>
          </w:p>
        </w:tc>
        <w:tc>
          <w:tcPr>
            <w:tcW w:w="2723" w:type="dxa"/>
            <w:shd w:val="clear" w:color="auto" w:fill="auto"/>
          </w:tcPr>
          <w:p w14:paraId="1D9A6560" w14:textId="1063F9F5" w:rsidR="004E5613" w:rsidRPr="005A45DE" w:rsidRDefault="00303069" w:rsidP="00F47487">
            <w:pPr>
              <w:pStyle w:val="BodyText"/>
              <w:rPr>
                <w:noProof/>
                <w:lang w:val="en-GB" w:eastAsia="de-DE"/>
              </w:rPr>
            </w:pPr>
            <w:r w:rsidRPr="005A45DE">
              <w:rPr>
                <w:noProof/>
                <w:lang w:val="en-GB" w:eastAsia="de-DE"/>
              </w:rPr>
              <w:drawing>
                <wp:inline distT="0" distB="0" distL="0" distR="0" wp14:anchorId="1112759A" wp14:editId="4DDBC17D">
                  <wp:extent cx="1423670" cy="1198880"/>
                  <wp:effectExtent l="0" t="0" r="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670" cy="1198880"/>
                          </a:xfrm>
                          <a:prstGeom prst="rect">
                            <a:avLst/>
                          </a:prstGeom>
                          <a:noFill/>
                          <a:ln>
                            <a:noFill/>
                          </a:ln>
                        </pic:spPr>
                      </pic:pic>
                    </a:graphicData>
                  </a:graphic>
                </wp:inline>
              </w:drawing>
            </w:r>
          </w:p>
        </w:tc>
      </w:tr>
      <w:tr w:rsidR="004E5613" w:rsidRPr="005A45DE" w14:paraId="72B97595" w14:textId="77777777" w:rsidTr="00F010FD">
        <w:tc>
          <w:tcPr>
            <w:tcW w:w="6487" w:type="dxa"/>
            <w:shd w:val="clear" w:color="auto" w:fill="auto"/>
          </w:tcPr>
          <w:p w14:paraId="0EE89A68" w14:textId="77777777" w:rsidR="004E5613" w:rsidRPr="005A45DE" w:rsidRDefault="004E5613" w:rsidP="004E5613">
            <w:pPr>
              <w:pStyle w:val="BodyText"/>
              <w:rPr>
                <w:b/>
                <w:lang w:val="en-GB"/>
              </w:rPr>
            </w:pPr>
            <w:r w:rsidRPr="005A45DE">
              <w:rPr>
                <w:b/>
                <w:lang w:val="en-GB"/>
              </w:rPr>
              <w:t xml:space="preserve">KTP 114888 </w:t>
            </w:r>
          </w:p>
          <w:p w14:paraId="0C78356B" w14:textId="77777777" w:rsidR="004E5613" w:rsidRPr="005A45DE" w:rsidRDefault="004E5613" w:rsidP="006C30F2">
            <w:pPr>
              <w:pStyle w:val="BodyText"/>
              <w:tabs>
                <w:tab w:val="left" w:pos="2802"/>
              </w:tabs>
              <w:rPr>
                <w:lang w:val="en-GB"/>
              </w:rPr>
            </w:pPr>
            <w:r w:rsidRPr="005A45DE">
              <w:rPr>
                <w:lang w:val="en-GB"/>
              </w:rPr>
              <w:t xml:space="preserve">Inside dimensions: </w:t>
            </w:r>
            <w:r w:rsidR="006C30F2" w:rsidRPr="005A45DE">
              <w:rPr>
                <w:lang w:val="en-GB"/>
              </w:rPr>
              <w:tab/>
            </w:r>
            <w:r w:rsidRPr="005A45DE">
              <w:rPr>
                <w:lang w:val="en-GB"/>
              </w:rPr>
              <w:t xml:space="preserve">1140 x 945 x 815 mm </w:t>
            </w:r>
          </w:p>
          <w:p w14:paraId="7AA5EEBC" w14:textId="77777777" w:rsidR="004E5613" w:rsidRPr="005A45DE" w:rsidRDefault="004E5613" w:rsidP="006C30F2">
            <w:pPr>
              <w:pStyle w:val="BodyText"/>
              <w:tabs>
                <w:tab w:val="left" w:pos="2802"/>
              </w:tabs>
              <w:rPr>
                <w:lang w:val="en-GB"/>
              </w:rPr>
            </w:pPr>
            <w:r w:rsidRPr="005A45DE">
              <w:rPr>
                <w:lang w:val="en-GB"/>
              </w:rPr>
              <w:t xml:space="preserve">Outside dimensions: </w:t>
            </w:r>
            <w:r w:rsidR="006C30F2" w:rsidRPr="005A45DE">
              <w:rPr>
                <w:lang w:val="en-GB"/>
              </w:rPr>
              <w:tab/>
            </w:r>
            <w:r w:rsidRPr="005A45DE">
              <w:rPr>
                <w:lang w:val="en-GB"/>
              </w:rPr>
              <w:t xml:space="preserve">1200 x 1000 x 990 mm </w:t>
            </w:r>
          </w:p>
          <w:p w14:paraId="4AC48A39" w14:textId="77777777" w:rsidR="004E5613" w:rsidRPr="005A45DE" w:rsidRDefault="004E5613" w:rsidP="006C30F2">
            <w:pPr>
              <w:pStyle w:val="BodyText"/>
              <w:tabs>
                <w:tab w:val="left" w:pos="2802"/>
              </w:tabs>
              <w:rPr>
                <w:lang w:val="en-GB"/>
              </w:rPr>
            </w:pPr>
            <w:r w:rsidRPr="005A45DE">
              <w:rPr>
                <w:lang w:val="en-GB"/>
              </w:rPr>
              <w:t xml:space="preserve">Total weight: </w:t>
            </w:r>
            <w:r w:rsidR="006C30F2" w:rsidRPr="005A45DE">
              <w:rPr>
                <w:lang w:val="en-GB"/>
              </w:rPr>
              <w:tab/>
            </w:r>
            <w:r w:rsidRPr="005A45DE">
              <w:rPr>
                <w:lang w:val="en-GB"/>
              </w:rPr>
              <w:t xml:space="preserve">39 kg </w:t>
            </w:r>
          </w:p>
          <w:p w14:paraId="70F78425" w14:textId="77777777" w:rsidR="004E5613" w:rsidRPr="005A45DE" w:rsidRDefault="004E5613" w:rsidP="006C30F2">
            <w:pPr>
              <w:pStyle w:val="BodyText"/>
              <w:tabs>
                <w:tab w:val="left" w:pos="2802"/>
              </w:tabs>
              <w:rPr>
                <w:lang w:val="en-GB"/>
              </w:rPr>
            </w:pPr>
            <w:r w:rsidRPr="005A45DE">
              <w:rPr>
                <w:lang w:val="en-GB"/>
              </w:rPr>
              <w:t xml:space="preserve">Pallet weight: </w:t>
            </w:r>
            <w:r w:rsidR="006C30F2" w:rsidRPr="005A45DE">
              <w:rPr>
                <w:lang w:val="en-GB"/>
              </w:rPr>
              <w:tab/>
            </w:r>
            <w:r w:rsidRPr="005A45DE">
              <w:rPr>
                <w:lang w:val="en-GB"/>
              </w:rPr>
              <w:t xml:space="preserve">18.5 kg Lid weight: 9 kg </w:t>
            </w:r>
          </w:p>
          <w:p w14:paraId="62957EAB" w14:textId="77777777" w:rsidR="004E5613" w:rsidRPr="005A45DE" w:rsidRDefault="004E5613" w:rsidP="006C30F2">
            <w:pPr>
              <w:pStyle w:val="BodyText"/>
              <w:tabs>
                <w:tab w:val="left" w:pos="2802"/>
              </w:tabs>
              <w:rPr>
                <w:lang w:val="en-GB"/>
              </w:rPr>
            </w:pPr>
            <w:r w:rsidRPr="005A45DE">
              <w:rPr>
                <w:lang w:val="en-GB"/>
              </w:rPr>
              <w:t xml:space="preserve">Max. useful load: </w:t>
            </w:r>
            <w:r w:rsidR="006C30F2" w:rsidRPr="005A45DE">
              <w:rPr>
                <w:lang w:val="en-GB"/>
              </w:rPr>
              <w:tab/>
            </w:r>
            <w:r w:rsidRPr="005A45DE">
              <w:rPr>
                <w:lang w:val="en-GB"/>
              </w:rPr>
              <w:t xml:space="preserve">250 kg </w:t>
            </w:r>
          </w:p>
          <w:p w14:paraId="1C295072" w14:textId="77777777" w:rsidR="004E5613" w:rsidRPr="005A45DE" w:rsidRDefault="004E5613" w:rsidP="006C30F2">
            <w:pPr>
              <w:pStyle w:val="BodyText"/>
              <w:tabs>
                <w:tab w:val="left" w:pos="2802"/>
              </w:tabs>
              <w:rPr>
                <w:lang w:val="en-GB"/>
              </w:rPr>
            </w:pPr>
            <w:r w:rsidRPr="005A45DE">
              <w:rPr>
                <w:lang w:val="en-GB"/>
              </w:rPr>
              <w:t xml:space="preserve">Stacking </w:t>
            </w:r>
            <w:proofErr w:type="gramStart"/>
            <w:r w:rsidRPr="005A45DE">
              <w:rPr>
                <w:lang w:val="en-GB"/>
              </w:rPr>
              <w:t>factor :</w:t>
            </w:r>
            <w:proofErr w:type="gramEnd"/>
            <w:r w:rsidRPr="005A45DE">
              <w:rPr>
                <w:lang w:val="en-GB"/>
              </w:rPr>
              <w:t xml:space="preserve"> </w:t>
            </w:r>
            <w:r w:rsidR="006C30F2" w:rsidRPr="005A45DE">
              <w:rPr>
                <w:lang w:val="en-GB"/>
              </w:rPr>
              <w:tab/>
            </w:r>
            <w:r w:rsidRPr="005A45DE">
              <w:rPr>
                <w:lang w:val="en-GB"/>
              </w:rPr>
              <w:t xml:space="preserve">1 + 5 </w:t>
            </w:r>
          </w:p>
          <w:p w14:paraId="77FFF596" w14:textId="77777777" w:rsidR="004E5613" w:rsidRPr="005A45DE" w:rsidRDefault="004E5613" w:rsidP="006C30F2">
            <w:pPr>
              <w:pStyle w:val="BodyText"/>
              <w:tabs>
                <w:tab w:val="left" w:pos="2802"/>
              </w:tabs>
              <w:rPr>
                <w:lang w:val="en-GB"/>
              </w:rPr>
            </w:pPr>
            <w:r w:rsidRPr="005A45DE">
              <w:rPr>
                <w:lang w:val="en-GB"/>
              </w:rPr>
              <w:t xml:space="preserve">Return empty: </w:t>
            </w:r>
            <w:r w:rsidR="006C30F2" w:rsidRPr="005A45DE">
              <w:rPr>
                <w:lang w:val="en-GB"/>
              </w:rPr>
              <w:tab/>
            </w:r>
            <w:proofErr w:type="gramStart"/>
            <w:r w:rsidRPr="005A45DE">
              <w:rPr>
                <w:lang w:val="en-GB"/>
              </w:rPr>
              <w:t>1 :</w:t>
            </w:r>
            <w:proofErr w:type="gramEnd"/>
            <w:r w:rsidRPr="005A45DE">
              <w:rPr>
                <w:lang w:val="en-GB"/>
              </w:rPr>
              <w:t xml:space="preserve"> 4.5 </w:t>
            </w:r>
          </w:p>
          <w:p w14:paraId="317D62F8" w14:textId="77777777" w:rsidR="004E5613" w:rsidRPr="005A45DE" w:rsidRDefault="004E5613" w:rsidP="00F47487">
            <w:pPr>
              <w:pStyle w:val="BodyText"/>
              <w:rPr>
                <w:b/>
                <w:lang w:val="en-GB" w:eastAsia="de-DE"/>
              </w:rPr>
            </w:pPr>
          </w:p>
        </w:tc>
        <w:tc>
          <w:tcPr>
            <w:tcW w:w="2723" w:type="dxa"/>
            <w:shd w:val="clear" w:color="auto" w:fill="auto"/>
          </w:tcPr>
          <w:p w14:paraId="324A9817" w14:textId="6678E22D" w:rsidR="004E5613" w:rsidRPr="005A45DE" w:rsidRDefault="00303069" w:rsidP="00F47487">
            <w:pPr>
              <w:pStyle w:val="BodyText"/>
              <w:rPr>
                <w:noProof/>
                <w:lang w:val="en-GB" w:eastAsia="de-DE"/>
              </w:rPr>
            </w:pPr>
            <w:r w:rsidRPr="005A45DE">
              <w:rPr>
                <w:noProof/>
                <w:lang w:val="en-GB" w:eastAsia="de-DE"/>
              </w:rPr>
              <w:drawing>
                <wp:inline distT="0" distB="0" distL="0" distR="0" wp14:anchorId="0C363D69" wp14:editId="591A93FC">
                  <wp:extent cx="1224915" cy="115570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4915" cy="1155700"/>
                          </a:xfrm>
                          <a:prstGeom prst="rect">
                            <a:avLst/>
                          </a:prstGeom>
                          <a:noFill/>
                          <a:ln>
                            <a:noFill/>
                          </a:ln>
                        </pic:spPr>
                      </pic:pic>
                    </a:graphicData>
                  </a:graphic>
                </wp:inline>
              </w:drawing>
            </w:r>
          </w:p>
        </w:tc>
      </w:tr>
    </w:tbl>
    <w:p w14:paraId="4FE0BD0E" w14:textId="77777777" w:rsidR="004E5613" w:rsidRPr="005A45DE" w:rsidRDefault="004E5613" w:rsidP="008024B3">
      <w:pPr>
        <w:pStyle w:val="BodyText"/>
        <w:rPr>
          <w:rFonts w:cs="Helvetica"/>
          <w:lang w:val="en-GB"/>
        </w:rPr>
      </w:pPr>
    </w:p>
    <w:p w14:paraId="7BC19986" w14:textId="77777777" w:rsidR="005C125E" w:rsidRPr="005A45DE" w:rsidRDefault="008024B3" w:rsidP="009D0F36">
      <w:pPr>
        <w:pStyle w:val="b3"/>
        <w:rPr>
          <w:lang w:val="en-GB"/>
        </w:rPr>
      </w:pPr>
      <w:r w:rsidRPr="005A45DE">
        <w:rPr>
          <w:lang w:val="en-GB"/>
        </w:rPr>
        <w:br w:type="page"/>
      </w:r>
      <w:r w:rsidR="005C125E" w:rsidRPr="005A45DE">
        <w:rPr>
          <w:lang w:val="en-GB"/>
        </w:rPr>
        <w:t xml:space="preserve">Examples of GRAMMER Special Packaging </w:t>
      </w:r>
    </w:p>
    <w:p w14:paraId="4D2BA8E8" w14:textId="77777777" w:rsidR="005C125E" w:rsidRPr="005A45DE" w:rsidRDefault="005C125E" w:rsidP="008024B3">
      <w:pPr>
        <w:pStyle w:val="Textkrper-Aufzhlung"/>
        <w:rPr>
          <w:lang w:val="en-GB"/>
        </w:rPr>
      </w:pPr>
      <w:r w:rsidRPr="005A45DE">
        <w:rPr>
          <w:lang w:val="en-GB"/>
        </w:rPr>
        <w:t xml:space="preserve">Deep-drawn compartments </w:t>
      </w:r>
    </w:p>
    <w:p w14:paraId="1EFBB69B" w14:textId="77777777" w:rsidR="005C125E" w:rsidRPr="005A45DE" w:rsidRDefault="005C125E" w:rsidP="008024B3">
      <w:pPr>
        <w:pStyle w:val="Textkrper-Aufzhlung"/>
        <w:rPr>
          <w:lang w:val="en-GB"/>
        </w:rPr>
      </w:pPr>
      <w:r w:rsidRPr="005A45DE">
        <w:rPr>
          <w:lang w:val="en-GB"/>
        </w:rPr>
        <w:t xml:space="preserve">EPP containers </w:t>
      </w:r>
    </w:p>
    <w:p w14:paraId="3999287C" w14:textId="77777777" w:rsidR="005C125E" w:rsidRPr="005A45DE" w:rsidRDefault="005C125E" w:rsidP="008024B3">
      <w:pPr>
        <w:pStyle w:val="Textkrper-Aufzhlung"/>
        <w:rPr>
          <w:lang w:val="en-GB"/>
        </w:rPr>
      </w:pPr>
      <w:r w:rsidRPr="005A45DE">
        <w:rPr>
          <w:lang w:val="en-GB"/>
        </w:rPr>
        <w:t xml:space="preserve">Frame compartments </w:t>
      </w:r>
    </w:p>
    <w:p w14:paraId="43B2DE29" w14:textId="77777777" w:rsidR="005C125E" w:rsidRPr="005A45DE" w:rsidRDefault="005C125E" w:rsidP="008024B3">
      <w:pPr>
        <w:pStyle w:val="Textkrper-Aufzhlung"/>
        <w:rPr>
          <w:lang w:val="en-GB"/>
        </w:rPr>
      </w:pPr>
      <w:r w:rsidRPr="005A45DE">
        <w:rPr>
          <w:lang w:val="en-GB"/>
        </w:rPr>
        <w:t xml:space="preserve">Steel transport frame </w:t>
      </w:r>
    </w:p>
    <w:p w14:paraId="40019ED1" w14:textId="77777777" w:rsidR="005C125E" w:rsidRPr="005A45DE" w:rsidRDefault="005C125E" w:rsidP="00E762B5">
      <w:pPr>
        <w:pStyle w:val="BodyText"/>
        <w:rPr>
          <w:lang w:val="en-GB"/>
        </w:rPr>
      </w:pPr>
    </w:p>
    <w:p w14:paraId="19367C30" w14:textId="77777777" w:rsidR="005C125E" w:rsidRPr="005A45DE" w:rsidRDefault="005C125E" w:rsidP="00E762B5">
      <w:pPr>
        <w:pStyle w:val="BodyText"/>
        <w:rPr>
          <w:lang w:val="en-GB"/>
        </w:rPr>
      </w:pPr>
    </w:p>
    <w:tbl>
      <w:tblPr>
        <w:tblW w:w="0" w:type="auto"/>
        <w:tblInd w:w="357" w:type="dxa"/>
        <w:tblLook w:val="04A0" w:firstRow="1" w:lastRow="0" w:firstColumn="1" w:lastColumn="0" w:noHBand="0" w:noVBand="1"/>
      </w:tblPr>
      <w:tblGrid>
        <w:gridCol w:w="2899"/>
        <w:gridCol w:w="2908"/>
        <w:gridCol w:w="2906"/>
      </w:tblGrid>
      <w:tr w:rsidR="00E762B5" w:rsidRPr="005A45DE" w14:paraId="3014E172" w14:textId="77777777" w:rsidTr="00F010FD">
        <w:tc>
          <w:tcPr>
            <w:tcW w:w="3070" w:type="dxa"/>
            <w:shd w:val="clear" w:color="auto" w:fill="auto"/>
          </w:tcPr>
          <w:p w14:paraId="5A47031F" w14:textId="4689BEB3" w:rsidR="00E762B5" w:rsidRPr="005A45DE" w:rsidRDefault="00303069" w:rsidP="00F02113">
            <w:pPr>
              <w:pStyle w:val="Textkrper-Aufzhlung"/>
              <w:numPr>
                <w:ilvl w:val="0"/>
                <w:numId w:val="0"/>
              </w:numPr>
              <w:jc w:val="center"/>
              <w:rPr>
                <w:lang w:val="en-GB"/>
              </w:rPr>
            </w:pPr>
            <w:r w:rsidRPr="005A45DE">
              <w:rPr>
                <w:noProof/>
                <w:lang w:val="en-GB"/>
              </w:rPr>
              <w:drawing>
                <wp:inline distT="0" distB="0" distL="0" distR="0" wp14:anchorId="17DE9BEB" wp14:editId="179F22BD">
                  <wp:extent cx="1190625" cy="1656080"/>
                  <wp:effectExtent l="0" t="0" r="0" b="0"/>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656080"/>
                          </a:xfrm>
                          <a:prstGeom prst="rect">
                            <a:avLst/>
                          </a:prstGeom>
                          <a:noFill/>
                          <a:ln>
                            <a:noFill/>
                          </a:ln>
                        </pic:spPr>
                      </pic:pic>
                    </a:graphicData>
                  </a:graphic>
                </wp:inline>
              </w:drawing>
            </w:r>
          </w:p>
        </w:tc>
        <w:tc>
          <w:tcPr>
            <w:tcW w:w="3070" w:type="dxa"/>
            <w:shd w:val="clear" w:color="auto" w:fill="auto"/>
          </w:tcPr>
          <w:p w14:paraId="714F9340" w14:textId="5106D0D1" w:rsidR="00E762B5" w:rsidRPr="005A45DE" w:rsidRDefault="00303069" w:rsidP="00F02113">
            <w:pPr>
              <w:pStyle w:val="Textkrper-Aufzhlung"/>
              <w:numPr>
                <w:ilvl w:val="0"/>
                <w:numId w:val="0"/>
              </w:numPr>
              <w:jc w:val="center"/>
              <w:rPr>
                <w:lang w:val="en-GB"/>
              </w:rPr>
            </w:pPr>
            <w:r w:rsidRPr="005A45DE">
              <w:rPr>
                <w:noProof/>
                <w:lang w:val="en-GB"/>
              </w:rPr>
              <w:drawing>
                <wp:inline distT="0" distB="0" distL="0" distR="0" wp14:anchorId="521057BE" wp14:editId="7BE3C03E">
                  <wp:extent cx="1224915" cy="1638935"/>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4915" cy="1638935"/>
                          </a:xfrm>
                          <a:prstGeom prst="rect">
                            <a:avLst/>
                          </a:prstGeom>
                          <a:noFill/>
                          <a:ln>
                            <a:noFill/>
                          </a:ln>
                        </pic:spPr>
                      </pic:pic>
                    </a:graphicData>
                  </a:graphic>
                </wp:inline>
              </w:drawing>
            </w:r>
          </w:p>
        </w:tc>
        <w:tc>
          <w:tcPr>
            <w:tcW w:w="3070" w:type="dxa"/>
            <w:shd w:val="clear" w:color="auto" w:fill="auto"/>
          </w:tcPr>
          <w:p w14:paraId="14D0FA09" w14:textId="0D85C8BB" w:rsidR="00E762B5" w:rsidRPr="005A45DE" w:rsidRDefault="00303069" w:rsidP="00F02113">
            <w:pPr>
              <w:pStyle w:val="Textkrper-Aufzhlung"/>
              <w:numPr>
                <w:ilvl w:val="0"/>
                <w:numId w:val="0"/>
              </w:numPr>
              <w:jc w:val="center"/>
              <w:rPr>
                <w:lang w:val="en-GB"/>
              </w:rPr>
            </w:pPr>
            <w:r w:rsidRPr="005A45DE">
              <w:rPr>
                <w:noProof/>
                <w:lang w:val="en-GB"/>
              </w:rPr>
              <w:drawing>
                <wp:inline distT="0" distB="0" distL="0" distR="0" wp14:anchorId="5802F7E7" wp14:editId="591C3947">
                  <wp:extent cx="1216025" cy="1647825"/>
                  <wp:effectExtent l="0" t="0" r="0" b="0"/>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6025" cy="1647825"/>
                          </a:xfrm>
                          <a:prstGeom prst="rect">
                            <a:avLst/>
                          </a:prstGeom>
                          <a:noFill/>
                          <a:ln>
                            <a:noFill/>
                          </a:ln>
                        </pic:spPr>
                      </pic:pic>
                    </a:graphicData>
                  </a:graphic>
                </wp:inline>
              </w:drawing>
            </w:r>
          </w:p>
        </w:tc>
      </w:tr>
    </w:tbl>
    <w:p w14:paraId="2C199268" w14:textId="77777777" w:rsidR="00E762B5" w:rsidRPr="005A45DE" w:rsidRDefault="00E762B5" w:rsidP="00E762B5">
      <w:pPr>
        <w:pStyle w:val="Textkrper-Aufzhlung"/>
        <w:numPr>
          <w:ilvl w:val="0"/>
          <w:numId w:val="0"/>
        </w:numPr>
        <w:ind w:left="357" w:hanging="357"/>
        <w:rPr>
          <w:lang w:val="en-GB"/>
        </w:rPr>
      </w:pPr>
    </w:p>
    <w:tbl>
      <w:tblPr>
        <w:tblW w:w="0" w:type="auto"/>
        <w:tblInd w:w="357" w:type="dxa"/>
        <w:tblLook w:val="04A0" w:firstRow="1" w:lastRow="0" w:firstColumn="1" w:lastColumn="0" w:noHBand="0" w:noVBand="1"/>
      </w:tblPr>
      <w:tblGrid>
        <w:gridCol w:w="4349"/>
        <w:gridCol w:w="4364"/>
      </w:tblGrid>
      <w:tr w:rsidR="00E762B5" w:rsidRPr="005A45DE" w14:paraId="54FB4AEA" w14:textId="77777777" w:rsidTr="00F010FD">
        <w:tc>
          <w:tcPr>
            <w:tcW w:w="4605" w:type="dxa"/>
            <w:shd w:val="clear" w:color="auto" w:fill="auto"/>
          </w:tcPr>
          <w:p w14:paraId="6C1257E6" w14:textId="60726980" w:rsidR="00E762B5" w:rsidRPr="005A45DE" w:rsidRDefault="00303069" w:rsidP="00F02113">
            <w:pPr>
              <w:pStyle w:val="Textkrper-Aufzhlung"/>
              <w:numPr>
                <w:ilvl w:val="0"/>
                <w:numId w:val="0"/>
              </w:numPr>
              <w:rPr>
                <w:lang w:val="en-GB"/>
              </w:rPr>
            </w:pPr>
            <w:r w:rsidRPr="005A45DE">
              <w:rPr>
                <w:noProof/>
                <w:lang w:val="en-GB"/>
              </w:rPr>
              <w:drawing>
                <wp:inline distT="0" distB="0" distL="0" distR="0" wp14:anchorId="04ED37A2" wp14:editId="22D96849">
                  <wp:extent cx="2070100" cy="1569720"/>
                  <wp:effectExtent l="0" t="0" r="0" b="0"/>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0" cy="1569720"/>
                          </a:xfrm>
                          <a:prstGeom prst="rect">
                            <a:avLst/>
                          </a:prstGeom>
                          <a:noFill/>
                          <a:ln>
                            <a:noFill/>
                          </a:ln>
                        </pic:spPr>
                      </pic:pic>
                    </a:graphicData>
                  </a:graphic>
                </wp:inline>
              </w:drawing>
            </w:r>
          </w:p>
        </w:tc>
        <w:tc>
          <w:tcPr>
            <w:tcW w:w="4605" w:type="dxa"/>
            <w:shd w:val="clear" w:color="auto" w:fill="auto"/>
          </w:tcPr>
          <w:p w14:paraId="16C314A2" w14:textId="104B791C" w:rsidR="00E762B5" w:rsidRPr="005A45DE" w:rsidRDefault="00303069" w:rsidP="00F02113">
            <w:pPr>
              <w:pStyle w:val="Textkrper-Aufzhlung"/>
              <w:numPr>
                <w:ilvl w:val="0"/>
                <w:numId w:val="0"/>
              </w:numPr>
              <w:rPr>
                <w:lang w:val="en-GB"/>
              </w:rPr>
            </w:pPr>
            <w:r w:rsidRPr="005A45DE">
              <w:rPr>
                <w:noProof/>
                <w:lang w:val="en-GB"/>
              </w:rPr>
              <w:drawing>
                <wp:inline distT="0" distB="0" distL="0" distR="0" wp14:anchorId="1B7BE5BF" wp14:editId="5A6F42A5">
                  <wp:extent cx="2113280" cy="1578610"/>
                  <wp:effectExtent l="0" t="0" r="0" b="0"/>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3280" cy="1578610"/>
                          </a:xfrm>
                          <a:prstGeom prst="rect">
                            <a:avLst/>
                          </a:prstGeom>
                          <a:noFill/>
                          <a:ln>
                            <a:noFill/>
                          </a:ln>
                        </pic:spPr>
                      </pic:pic>
                    </a:graphicData>
                  </a:graphic>
                </wp:inline>
              </w:drawing>
            </w:r>
          </w:p>
        </w:tc>
      </w:tr>
    </w:tbl>
    <w:p w14:paraId="4775D876" w14:textId="77777777" w:rsidR="00E762B5" w:rsidRPr="005A45DE" w:rsidRDefault="00E762B5" w:rsidP="00E762B5">
      <w:pPr>
        <w:pStyle w:val="BodyText"/>
        <w:rPr>
          <w:lang w:val="en-GB"/>
        </w:rPr>
      </w:pPr>
    </w:p>
    <w:p w14:paraId="0EFDFE76" w14:textId="77777777" w:rsidR="00E762B5" w:rsidRPr="005A45DE" w:rsidRDefault="00E762B5" w:rsidP="00E762B5">
      <w:pPr>
        <w:pStyle w:val="BodyText"/>
        <w:rPr>
          <w:lang w:val="en-GB"/>
        </w:rPr>
      </w:pPr>
    </w:p>
    <w:p w14:paraId="4117B54E" w14:textId="77777777" w:rsidR="00E762B5" w:rsidRPr="005A45DE" w:rsidRDefault="00E762B5" w:rsidP="00E762B5">
      <w:pPr>
        <w:pStyle w:val="BodyText"/>
        <w:rPr>
          <w:lang w:val="en-GB"/>
        </w:rPr>
      </w:pPr>
    </w:p>
    <w:p w14:paraId="45935344" w14:textId="77777777" w:rsidR="00E762B5" w:rsidRPr="005A45DE" w:rsidRDefault="00E762B5" w:rsidP="00E762B5">
      <w:pPr>
        <w:pStyle w:val="BodyText"/>
        <w:rPr>
          <w:lang w:val="en-GB"/>
        </w:rPr>
      </w:pPr>
    </w:p>
    <w:p w14:paraId="3FEE410D" w14:textId="77777777" w:rsidR="005C125E" w:rsidRPr="005A45DE" w:rsidRDefault="008024B3" w:rsidP="00576CBE">
      <w:pPr>
        <w:pStyle w:val="b2"/>
        <w:rPr>
          <w:lang w:val="en-GB"/>
        </w:rPr>
      </w:pPr>
      <w:r w:rsidRPr="005A45DE">
        <w:rPr>
          <w:rFonts w:cs="Helvetica"/>
          <w:bCs/>
          <w:sz w:val="26"/>
          <w:szCs w:val="26"/>
          <w:lang w:val="en-GB"/>
        </w:rPr>
        <w:br w:type="page"/>
      </w:r>
      <w:bookmarkStart w:id="18" w:name="_Toc188346227"/>
      <w:r w:rsidR="005C125E" w:rsidRPr="005A45DE">
        <w:rPr>
          <w:lang w:val="en-GB"/>
        </w:rPr>
        <w:t>Containers/Packaging Overseas</w:t>
      </w:r>
      <w:bookmarkEnd w:id="18"/>
      <w:r w:rsidR="005C125E" w:rsidRPr="005A45DE">
        <w:rPr>
          <w:lang w:val="en-GB"/>
        </w:rPr>
        <w:t xml:space="preserve"> </w:t>
      </w:r>
    </w:p>
    <w:tbl>
      <w:tblPr>
        <w:tblW w:w="0" w:type="auto"/>
        <w:tblLook w:val="04A0" w:firstRow="1" w:lastRow="0" w:firstColumn="1" w:lastColumn="0" w:noHBand="0" w:noVBand="1"/>
      </w:tblPr>
      <w:tblGrid>
        <w:gridCol w:w="6358"/>
        <w:gridCol w:w="2712"/>
      </w:tblGrid>
      <w:tr w:rsidR="00576CBE" w:rsidRPr="005A45DE" w14:paraId="701A8BF7" w14:textId="77777777" w:rsidTr="00F010FD">
        <w:tc>
          <w:tcPr>
            <w:tcW w:w="6487" w:type="dxa"/>
            <w:shd w:val="clear" w:color="auto" w:fill="auto"/>
          </w:tcPr>
          <w:p w14:paraId="32427866" w14:textId="77777777" w:rsidR="00576CBE" w:rsidRPr="005A45DE" w:rsidRDefault="00576CBE" w:rsidP="00576CBE">
            <w:pPr>
              <w:pStyle w:val="BodyText"/>
              <w:rPr>
                <w:b/>
                <w:lang w:val="en-GB"/>
              </w:rPr>
            </w:pPr>
            <w:r w:rsidRPr="005A45DE">
              <w:rPr>
                <w:b/>
                <w:lang w:val="en-GB"/>
              </w:rPr>
              <w:t>HKP ring 4731019</w:t>
            </w:r>
          </w:p>
          <w:p w14:paraId="3B11B161" w14:textId="77777777" w:rsidR="00576CBE" w:rsidRPr="005A45DE" w:rsidRDefault="00576CBE" w:rsidP="000D36A6">
            <w:pPr>
              <w:pStyle w:val="BodyText"/>
              <w:tabs>
                <w:tab w:val="left" w:pos="2849"/>
              </w:tabs>
              <w:rPr>
                <w:szCs w:val="22"/>
                <w:lang w:val="en-GB"/>
              </w:rPr>
            </w:pPr>
            <w:r w:rsidRPr="005A45DE">
              <w:rPr>
                <w:lang w:val="en-GB"/>
              </w:rPr>
              <w:t>Dimensions:</w:t>
            </w:r>
            <w:r w:rsidRPr="005A45DE">
              <w:rPr>
                <w:lang w:val="en-GB"/>
              </w:rPr>
              <w:tab/>
              <w:t xml:space="preserve">1220 x 810 x 490 mm </w:t>
            </w:r>
          </w:p>
          <w:p w14:paraId="30CEA54A" w14:textId="77777777" w:rsidR="00576CBE" w:rsidRPr="005A45DE" w:rsidRDefault="00576CBE" w:rsidP="000D36A6">
            <w:pPr>
              <w:pStyle w:val="BodyText"/>
              <w:tabs>
                <w:tab w:val="left" w:pos="2849"/>
              </w:tabs>
              <w:rPr>
                <w:lang w:val="en-GB"/>
              </w:rPr>
            </w:pPr>
            <w:r w:rsidRPr="005A45DE">
              <w:rPr>
                <w:lang w:val="en-GB"/>
              </w:rPr>
              <w:t>In inches:</w:t>
            </w:r>
            <w:r w:rsidRPr="005A45DE">
              <w:rPr>
                <w:lang w:val="en-GB"/>
              </w:rPr>
              <w:tab/>
              <w:t xml:space="preserve">47.5 x 31.5 x 19” </w:t>
            </w:r>
          </w:p>
          <w:p w14:paraId="02A7D391" w14:textId="77777777" w:rsidR="00576CBE" w:rsidRPr="005A45DE" w:rsidRDefault="00576CBE" w:rsidP="000D36A6">
            <w:pPr>
              <w:pStyle w:val="BodyText"/>
              <w:tabs>
                <w:tab w:val="left" w:pos="2849"/>
              </w:tabs>
              <w:rPr>
                <w:lang w:val="en-GB"/>
              </w:rPr>
            </w:pPr>
            <w:r w:rsidRPr="005A45DE">
              <w:rPr>
                <w:lang w:val="en-GB"/>
              </w:rPr>
              <w:t>Material:</w:t>
            </w:r>
            <w:r w:rsidRPr="005A45DE">
              <w:rPr>
                <w:lang w:val="en-GB"/>
              </w:rPr>
              <w:tab/>
              <w:t xml:space="preserve">8 mm polypropylene </w:t>
            </w:r>
          </w:p>
          <w:p w14:paraId="7B6C0051" w14:textId="77777777" w:rsidR="00576CBE" w:rsidRPr="005A45DE" w:rsidRDefault="00576CBE" w:rsidP="000D36A6">
            <w:pPr>
              <w:pStyle w:val="BodyText"/>
              <w:tabs>
                <w:tab w:val="left" w:pos="2849"/>
              </w:tabs>
              <w:rPr>
                <w:lang w:val="en-GB"/>
              </w:rPr>
            </w:pPr>
            <w:proofErr w:type="spellStart"/>
            <w:r w:rsidRPr="005A45DE">
              <w:rPr>
                <w:lang w:val="en-GB"/>
              </w:rPr>
              <w:t>Color</w:t>
            </w:r>
            <w:proofErr w:type="spellEnd"/>
            <w:r w:rsidRPr="005A45DE">
              <w:rPr>
                <w:lang w:val="en-GB"/>
              </w:rPr>
              <w:t>:</w:t>
            </w:r>
            <w:r w:rsidR="000D36A6" w:rsidRPr="005A45DE">
              <w:rPr>
                <w:lang w:val="en-GB"/>
              </w:rPr>
              <w:tab/>
            </w:r>
            <w:r w:rsidRPr="005A45DE">
              <w:rPr>
                <w:lang w:val="en-GB"/>
              </w:rPr>
              <w:t xml:space="preserve">Blue with white GRAMMER </w:t>
            </w:r>
          </w:p>
          <w:p w14:paraId="79552ECB" w14:textId="77777777" w:rsidR="00576CBE" w:rsidRPr="005A45DE" w:rsidRDefault="00576CBE" w:rsidP="000D36A6">
            <w:pPr>
              <w:pStyle w:val="BodyText"/>
              <w:tabs>
                <w:tab w:val="left" w:pos="2849"/>
              </w:tabs>
              <w:rPr>
                <w:lang w:val="en-GB"/>
              </w:rPr>
            </w:pPr>
            <w:r w:rsidRPr="005A45DE">
              <w:rPr>
                <w:lang w:val="en-GB"/>
              </w:rPr>
              <w:t>Use:</w:t>
            </w:r>
            <w:r w:rsidR="000D36A6" w:rsidRPr="005A45DE">
              <w:rPr>
                <w:lang w:val="en-GB"/>
              </w:rPr>
              <w:tab/>
            </w:r>
            <w:r w:rsidRPr="005A45DE">
              <w:rPr>
                <w:lang w:val="en-GB"/>
              </w:rPr>
              <w:t>Queretaro, Lear, GRAMMER, Fehrer</w:t>
            </w:r>
          </w:p>
          <w:p w14:paraId="53F10CF8" w14:textId="77777777" w:rsidR="00576CBE" w:rsidRPr="005A45DE" w:rsidRDefault="00576CBE" w:rsidP="00F02113">
            <w:pPr>
              <w:pStyle w:val="BodyText"/>
              <w:rPr>
                <w:b/>
                <w:lang w:val="en-GB" w:eastAsia="de-DE"/>
              </w:rPr>
            </w:pPr>
          </w:p>
        </w:tc>
        <w:tc>
          <w:tcPr>
            <w:tcW w:w="2723" w:type="dxa"/>
            <w:shd w:val="clear" w:color="auto" w:fill="auto"/>
          </w:tcPr>
          <w:p w14:paraId="618B5D3C" w14:textId="7EFC7F16" w:rsidR="00576CBE" w:rsidRPr="005A45DE" w:rsidRDefault="00303069" w:rsidP="00F02113">
            <w:pPr>
              <w:pStyle w:val="BodyText"/>
              <w:rPr>
                <w:lang w:val="en-GB"/>
              </w:rPr>
            </w:pPr>
            <w:r w:rsidRPr="005A45DE">
              <w:rPr>
                <w:noProof/>
                <w:lang w:val="en-GB" w:eastAsia="de-DE"/>
              </w:rPr>
              <w:drawing>
                <wp:inline distT="0" distB="0" distL="0" distR="0" wp14:anchorId="7B298415" wp14:editId="780BFD2C">
                  <wp:extent cx="1423670" cy="1087120"/>
                  <wp:effectExtent l="0" t="0" r="0" b="0"/>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3670" cy="1087120"/>
                          </a:xfrm>
                          <a:prstGeom prst="rect">
                            <a:avLst/>
                          </a:prstGeom>
                          <a:noFill/>
                          <a:ln>
                            <a:noFill/>
                          </a:ln>
                        </pic:spPr>
                      </pic:pic>
                    </a:graphicData>
                  </a:graphic>
                </wp:inline>
              </w:drawing>
            </w:r>
          </w:p>
          <w:p w14:paraId="3A84AA27" w14:textId="77777777" w:rsidR="00576CBE" w:rsidRPr="005A45DE" w:rsidRDefault="00576CBE" w:rsidP="00F02113">
            <w:pPr>
              <w:pStyle w:val="BodyText"/>
              <w:rPr>
                <w:lang w:val="en-GB"/>
              </w:rPr>
            </w:pPr>
          </w:p>
          <w:p w14:paraId="0E806E77" w14:textId="77777777" w:rsidR="00576CBE" w:rsidRPr="005A45DE" w:rsidRDefault="00576CBE" w:rsidP="00F02113">
            <w:pPr>
              <w:pStyle w:val="BodyText"/>
              <w:rPr>
                <w:lang w:val="en-GB"/>
              </w:rPr>
            </w:pPr>
          </w:p>
        </w:tc>
      </w:tr>
      <w:tr w:rsidR="00576CBE" w:rsidRPr="005A45DE" w14:paraId="0CC5DFB3" w14:textId="77777777" w:rsidTr="00F010FD">
        <w:tc>
          <w:tcPr>
            <w:tcW w:w="6487" w:type="dxa"/>
            <w:shd w:val="clear" w:color="auto" w:fill="auto"/>
          </w:tcPr>
          <w:p w14:paraId="45788089" w14:textId="77777777" w:rsidR="00576CBE" w:rsidRPr="00F010FD" w:rsidRDefault="00576CBE" w:rsidP="00576CBE">
            <w:pPr>
              <w:pStyle w:val="BodyText"/>
              <w:rPr>
                <w:b/>
              </w:rPr>
            </w:pPr>
            <w:r w:rsidRPr="00F010FD">
              <w:rPr>
                <w:b/>
              </w:rPr>
              <w:t>HKP ring 4731040</w:t>
            </w:r>
          </w:p>
          <w:p w14:paraId="3AE7E0B6" w14:textId="77777777" w:rsidR="00576CBE" w:rsidRPr="00F010FD" w:rsidRDefault="00576CBE" w:rsidP="000D36A6">
            <w:pPr>
              <w:pStyle w:val="BodyText"/>
              <w:tabs>
                <w:tab w:val="left" w:pos="2833"/>
              </w:tabs>
            </w:pPr>
            <w:r w:rsidRPr="00F010FD">
              <w:t>Dimension</w:t>
            </w:r>
            <w:r w:rsidRPr="00F010FD">
              <w:tab/>
              <w:t>1210 x 800 x 1070mm</w:t>
            </w:r>
          </w:p>
          <w:p w14:paraId="6CA470E5" w14:textId="77777777" w:rsidR="00576CBE" w:rsidRPr="005A45DE" w:rsidRDefault="00576CBE" w:rsidP="000D36A6">
            <w:pPr>
              <w:pStyle w:val="BodyText"/>
              <w:tabs>
                <w:tab w:val="left" w:pos="2833"/>
              </w:tabs>
              <w:rPr>
                <w:lang w:val="en-GB"/>
              </w:rPr>
            </w:pPr>
            <w:r w:rsidRPr="005A45DE">
              <w:rPr>
                <w:lang w:val="en-GB"/>
              </w:rPr>
              <w:t>In inches</w:t>
            </w:r>
            <w:r w:rsidRPr="005A45DE">
              <w:rPr>
                <w:lang w:val="en-GB"/>
              </w:rPr>
              <w:tab/>
              <w:t>47 x 31 x 41.5”</w:t>
            </w:r>
          </w:p>
          <w:p w14:paraId="7B8BE5AB" w14:textId="77777777" w:rsidR="00576CBE" w:rsidRPr="005A45DE" w:rsidRDefault="00576CBE" w:rsidP="000D36A6">
            <w:pPr>
              <w:pStyle w:val="BodyText"/>
              <w:tabs>
                <w:tab w:val="left" w:pos="2833"/>
              </w:tabs>
              <w:rPr>
                <w:lang w:val="en-GB"/>
              </w:rPr>
            </w:pPr>
            <w:r w:rsidRPr="005A45DE">
              <w:rPr>
                <w:lang w:val="en-GB"/>
              </w:rPr>
              <w:t>Material</w:t>
            </w:r>
            <w:r w:rsidRPr="005A45DE">
              <w:rPr>
                <w:lang w:val="en-GB"/>
              </w:rPr>
              <w:tab/>
              <w:t>8mm polypropylene</w:t>
            </w:r>
          </w:p>
          <w:p w14:paraId="40F6C14A" w14:textId="77777777" w:rsidR="00576CBE" w:rsidRPr="005A45DE" w:rsidRDefault="000D36A6" w:rsidP="000D36A6">
            <w:pPr>
              <w:pStyle w:val="BodyText"/>
              <w:tabs>
                <w:tab w:val="left" w:pos="2833"/>
              </w:tabs>
              <w:rPr>
                <w:lang w:val="en-GB"/>
              </w:rPr>
            </w:pPr>
            <w:proofErr w:type="spellStart"/>
            <w:r w:rsidRPr="005A45DE">
              <w:rPr>
                <w:lang w:val="en-GB"/>
              </w:rPr>
              <w:t>Color</w:t>
            </w:r>
            <w:proofErr w:type="spellEnd"/>
            <w:r w:rsidRPr="005A45DE">
              <w:rPr>
                <w:lang w:val="en-GB"/>
              </w:rPr>
              <w:tab/>
            </w:r>
            <w:r w:rsidR="00576CBE" w:rsidRPr="005A45DE">
              <w:rPr>
                <w:lang w:val="en-GB"/>
              </w:rPr>
              <w:t>blue</w:t>
            </w:r>
          </w:p>
          <w:p w14:paraId="55620A93" w14:textId="77777777" w:rsidR="00576CBE" w:rsidRPr="005A45DE" w:rsidRDefault="000D36A6" w:rsidP="000D36A6">
            <w:pPr>
              <w:pStyle w:val="BodyText"/>
              <w:tabs>
                <w:tab w:val="left" w:pos="2833"/>
              </w:tabs>
              <w:rPr>
                <w:b/>
                <w:lang w:val="en-GB"/>
              </w:rPr>
            </w:pPr>
            <w:r w:rsidRPr="005A45DE">
              <w:rPr>
                <w:lang w:val="en-GB"/>
              </w:rPr>
              <w:t>Use</w:t>
            </w:r>
            <w:r w:rsidRPr="005A45DE">
              <w:rPr>
                <w:lang w:val="en-GB"/>
              </w:rPr>
              <w:tab/>
            </w:r>
            <w:r w:rsidR="00576CBE" w:rsidRPr="005A45DE">
              <w:rPr>
                <w:lang w:val="en-GB"/>
              </w:rPr>
              <w:t xml:space="preserve">Fehrer, </w:t>
            </w:r>
            <w:proofErr w:type="spellStart"/>
            <w:r w:rsidR="00576CBE" w:rsidRPr="005A45DE">
              <w:rPr>
                <w:lang w:val="en-GB"/>
              </w:rPr>
              <w:t>McKenchnie</w:t>
            </w:r>
            <w:proofErr w:type="spellEnd"/>
            <w:r w:rsidR="00576CBE" w:rsidRPr="005A45DE">
              <w:rPr>
                <w:b/>
                <w:lang w:val="en-GB"/>
              </w:rPr>
              <w:t xml:space="preserve"> </w:t>
            </w:r>
          </w:p>
        </w:tc>
        <w:tc>
          <w:tcPr>
            <w:tcW w:w="2723" w:type="dxa"/>
            <w:shd w:val="clear" w:color="auto" w:fill="auto"/>
          </w:tcPr>
          <w:p w14:paraId="2D3C8950" w14:textId="5E2D0859" w:rsidR="00576CBE" w:rsidRPr="005A45DE" w:rsidRDefault="00303069" w:rsidP="00F02113">
            <w:pPr>
              <w:pStyle w:val="BodyText"/>
              <w:rPr>
                <w:noProof/>
                <w:lang w:val="en-GB" w:eastAsia="de-DE"/>
              </w:rPr>
            </w:pPr>
            <w:r w:rsidRPr="005A45DE">
              <w:rPr>
                <w:noProof/>
                <w:lang w:val="en-GB" w:eastAsia="de-DE"/>
              </w:rPr>
              <w:drawing>
                <wp:inline distT="0" distB="0" distL="0" distR="0" wp14:anchorId="02BD2693" wp14:editId="26993257">
                  <wp:extent cx="1431925" cy="1078230"/>
                  <wp:effectExtent l="0" t="0" r="0" b="0"/>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1925" cy="1078230"/>
                          </a:xfrm>
                          <a:prstGeom prst="rect">
                            <a:avLst/>
                          </a:prstGeom>
                          <a:noFill/>
                          <a:ln>
                            <a:noFill/>
                          </a:ln>
                        </pic:spPr>
                      </pic:pic>
                    </a:graphicData>
                  </a:graphic>
                </wp:inline>
              </w:drawing>
            </w:r>
          </w:p>
          <w:p w14:paraId="066C88B9" w14:textId="77777777" w:rsidR="00576CBE" w:rsidRPr="005A45DE" w:rsidRDefault="00576CBE" w:rsidP="00F02113">
            <w:pPr>
              <w:pStyle w:val="BodyText"/>
              <w:rPr>
                <w:noProof/>
                <w:lang w:val="en-GB" w:eastAsia="de-DE"/>
              </w:rPr>
            </w:pPr>
          </w:p>
        </w:tc>
      </w:tr>
      <w:tr w:rsidR="00576CBE" w:rsidRPr="005A45DE" w14:paraId="46137F42" w14:textId="77777777" w:rsidTr="00F010FD">
        <w:tc>
          <w:tcPr>
            <w:tcW w:w="6487" w:type="dxa"/>
            <w:shd w:val="clear" w:color="auto" w:fill="auto"/>
          </w:tcPr>
          <w:p w14:paraId="1E239C3D" w14:textId="77777777" w:rsidR="00576CBE" w:rsidRPr="005A45DE" w:rsidRDefault="00576CBE" w:rsidP="00576CBE">
            <w:pPr>
              <w:pStyle w:val="BodyText"/>
              <w:rPr>
                <w:b/>
                <w:lang w:val="en-GB"/>
              </w:rPr>
            </w:pPr>
            <w:r w:rsidRPr="005A45DE">
              <w:rPr>
                <w:b/>
                <w:lang w:val="en-GB"/>
              </w:rPr>
              <w:t xml:space="preserve">Small load carrier SLC 241514 </w:t>
            </w:r>
          </w:p>
          <w:p w14:paraId="572D8B34" w14:textId="77777777" w:rsidR="00576CBE" w:rsidRPr="005A45DE" w:rsidRDefault="00576CBE" w:rsidP="000D36A6">
            <w:pPr>
              <w:pStyle w:val="BodyText"/>
              <w:tabs>
                <w:tab w:val="left" w:pos="2802"/>
              </w:tabs>
              <w:rPr>
                <w:lang w:val="en-GB"/>
              </w:rPr>
            </w:pPr>
            <w:r w:rsidRPr="005A45DE">
              <w:rPr>
                <w:lang w:val="en-GB"/>
              </w:rPr>
              <w:t>Dimensions:</w:t>
            </w:r>
            <w:r w:rsidRPr="005A45DE">
              <w:rPr>
                <w:lang w:val="en-GB"/>
              </w:rPr>
              <w:tab/>
              <w:t xml:space="preserve">620 x 390 x 360 mm </w:t>
            </w:r>
          </w:p>
          <w:p w14:paraId="094228D4" w14:textId="77777777" w:rsidR="00576CBE" w:rsidRPr="005A45DE" w:rsidRDefault="00576CBE" w:rsidP="000D36A6">
            <w:pPr>
              <w:pStyle w:val="BodyText"/>
              <w:tabs>
                <w:tab w:val="left" w:pos="2802"/>
              </w:tabs>
              <w:rPr>
                <w:lang w:val="en-GB"/>
              </w:rPr>
            </w:pPr>
            <w:r w:rsidRPr="005A45DE">
              <w:rPr>
                <w:lang w:val="en-GB"/>
              </w:rPr>
              <w:t xml:space="preserve">In inches: </w:t>
            </w:r>
            <w:r w:rsidRPr="005A45DE">
              <w:rPr>
                <w:lang w:val="en-GB"/>
              </w:rPr>
              <w:tab/>
              <w:t xml:space="preserve">24 x 15 x 14” </w:t>
            </w:r>
          </w:p>
          <w:p w14:paraId="4A2505D0" w14:textId="77777777" w:rsidR="00576CBE" w:rsidRPr="005A45DE" w:rsidRDefault="00576CBE" w:rsidP="000D36A6">
            <w:pPr>
              <w:pStyle w:val="BodyText"/>
              <w:tabs>
                <w:tab w:val="left" w:pos="2802"/>
              </w:tabs>
              <w:rPr>
                <w:lang w:val="en-GB"/>
              </w:rPr>
            </w:pPr>
            <w:r w:rsidRPr="005A45DE">
              <w:rPr>
                <w:lang w:val="en-GB"/>
              </w:rPr>
              <w:t>Material:</w:t>
            </w:r>
            <w:r w:rsidRPr="005A45DE">
              <w:rPr>
                <w:lang w:val="en-GB"/>
              </w:rPr>
              <w:tab/>
              <w:t xml:space="preserve">Polyethylene </w:t>
            </w:r>
          </w:p>
          <w:p w14:paraId="095CCA44" w14:textId="77777777" w:rsidR="00576CBE" w:rsidRPr="005A45DE" w:rsidRDefault="00576CBE" w:rsidP="000D36A6">
            <w:pPr>
              <w:pStyle w:val="BodyText"/>
              <w:tabs>
                <w:tab w:val="left" w:pos="2802"/>
              </w:tabs>
              <w:rPr>
                <w:lang w:val="en-GB"/>
              </w:rPr>
            </w:pPr>
            <w:proofErr w:type="spellStart"/>
            <w:r w:rsidRPr="005A45DE">
              <w:rPr>
                <w:lang w:val="en-GB"/>
              </w:rPr>
              <w:t>Color</w:t>
            </w:r>
            <w:proofErr w:type="spellEnd"/>
            <w:r w:rsidRPr="005A45DE">
              <w:rPr>
                <w:lang w:val="en-GB"/>
              </w:rPr>
              <w:t xml:space="preserve">: </w:t>
            </w:r>
            <w:r w:rsidRPr="005A45DE">
              <w:rPr>
                <w:lang w:val="en-GB"/>
              </w:rPr>
              <w:tab/>
              <w:t xml:space="preserve">Gray </w:t>
            </w:r>
          </w:p>
          <w:p w14:paraId="47C8540A" w14:textId="77777777" w:rsidR="00576CBE" w:rsidRPr="005A45DE" w:rsidRDefault="00576CBE" w:rsidP="000D36A6">
            <w:pPr>
              <w:pStyle w:val="BodyText"/>
              <w:tabs>
                <w:tab w:val="left" w:pos="2802"/>
              </w:tabs>
              <w:rPr>
                <w:lang w:val="en-GB"/>
              </w:rPr>
            </w:pPr>
            <w:r w:rsidRPr="005A45DE">
              <w:rPr>
                <w:lang w:val="en-GB"/>
              </w:rPr>
              <w:t xml:space="preserve">Use: </w:t>
            </w:r>
            <w:r w:rsidRPr="005A45DE">
              <w:rPr>
                <w:lang w:val="en-GB"/>
              </w:rPr>
              <w:tab/>
            </w:r>
            <w:proofErr w:type="spellStart"/>
            <w:r w:rsidRPr="005A45DE">
              <w:rPr>
                <w:lang w:val="en-GB"/>
              </w:rPr>
              <w:t>Tetla</w:t>
            </w:r>
            <w:proofErr w:type="spellEnd"/>
            <w:r w:rsidRPr="005A45DE">
              <w:rPr>
                <w:lang w:val="en-GB"/>
              </w:rPr>
              <w:t xml:space="preserve">, Seeber </w:t>
            </w:r>
          </w:p>
          <w:p w14:paraId="6B4CEC75" w14:textId="77777777" w:rsidR="00576CBE" w:rsidRPr="005A45DE" w:rsidRDefault="00576CBE" w:rsidP="00F02113">
            <w:pPr>
              <w:pStyle w:val="BodyText"/>
              <w:rPr>
                <w:b/>
                <w:lang w:val="en-GB"/>
              </w:rPr>
            </w:pPr>
          </w:p>
        </w:tc>
        <w:tc>
          <w:tcPr>
            <w:tcW w:w="2723" w:type="dxa"/>
            <w:shd w:val="clear" w:color="auto" w:fill="auto"/>
          </w:tcPr>
          <w:p w14:paraId="011822C5" w14:textId="64DDB871" w:rsidR="00576CBE" w:rsidRPr="005A45DE" w:rsidRDefault="00303069" w:rsidP="00F02113">
            <w:pPr>
              <w:pStyle w:val="BodyText"/>
              <w:rPr>
                <w:noProof/>
                <w:lang w:val="en-GB" w:eastAsia="de-DE"/>
              </w:rPr>
            </w:pPr>
            <w:r w:rsidRPr="005A45DE">
              <w:rPr>
                <w:noProof/>
                <w:lang w:val="en-GB" w:eastAsia="de-DE"/>
              </w:rPr>
              <w:drawing>
                <wp:inline distT="0" distB="0" distL="0" distR="0" wp14:anchorId="2D7D7C24" wp14:editId="6EBD07B6">
                  <wp:extent cx="1431925" cy="1087120"/>
                  <wp:effectExtent l="0" t="0" r="0" b="0"/>
                  <wp:docPr id="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1925" cy="1087120"/>
                          </a:xfrm>
                          <a:prstGeom prst="rect">
                            <a:avLst/>
                          </a:prstGeom>
                          <a:noFill/>
                          <a:ln>
                            <a:noFill/>
                          </a:ln>
                        </pic:spPr>
                      </pic:pic>
                    </a:graphicData>
                  </a:graphic>
                </wp:inline>
              </w:drawing>
            </w:r>
          </w:p>
          <w:p w14:paraId="15FA802A" w14:textId="77777777" w:rsidR="00576CBE" w:rsidRPr="005A45DE" w:rsidRDefault="00576CBE" w:rsidP="00F02113">
            <w:pPr>
              <w:pStyle w:val="BodyText"/>
              <w:rPr>
                <w:noProof/>
                <w:lang w:val="en-GB" w:eastAsia="de-DE"/>
              </w:rPr>
            </w:pPr>
          </w:p>
        </w:tc>
      </w:tr>
      <w:tr w:rsidR="00576CBE" w:rsidRPr="005A45DE" w14:paraId="61EAB9FF" w14:textId="77777777" w:rsidTr="00F010FD">
        <w:tc>
          <w:tcPr>
            <w:tcW w:w="6487" w:type="dxa"/>
            <w:shd w:val="clear" w:color="auto" w:fill="auto"/>
          </w:tcPr>
          <w:p w14:paraId="7505EE90" w14:textId="77777777" w:rsidR="00576CBE" w:rsidRPr="005A45DE" w:rsidRDefault="00576CBE" w:rsidP="00576CBE">
            <w:pPr>
              <w:pStyle w:val="BodyText"/>
              <w:rPr>
                <w:b/>
                <w:lang w:val="en-GB"/>
              </w:rPr>
            </w:pPr>
            <w:r w:rsidRPr="005A45DE">
              <w:rPr>
                <w:b/>
                <w:lang w:val="en-GB"/>
              </w:rPr>
              <w:t xml:space="preserve">Small load carrier with lid SLC 2415147 </w:t>
            </w:r>
          </w:p>
          <w:p w14:paraId="7F9DFBE6" w14:textId="77777777" w:rsidR="00576CBE" w:rsidRPr="005A45DE" w:rsidRDefault="00576CBE" w:rsidP="000D36A6">
            <w:pPr>
              <w:pStyle w:val="BodyText"/>
              <w:tabs>
                <w:tab w:val="left" w:pos="2849"/>
              </w:tabs>
              <w:ind w:left="708" w:hanging="708"/>
              <w:rPr>
                <w:lang w:val="en-GB"/>
              </w:rPr>
            </w:pPr>
            <w:r w:rsidRPr="005A45DE">
              <w:rPr>
                <w:lang w:val="en-GB"/>
              </w:rPr>
              <w:t>Dimensions:</w:t>
            </w:r>
            <w:r w:rsidRPr="005A45DE">
              <w:rPr>
                <w:lang w:val="en-GB"/>
              </w:rPr>
              <w:tab/>
              <w:t xml:space="preserve">620 x 390 x 380 mm </w:t>
            </w:r>
          </w:p>
          <w:p w14:paraId="6AD5B4D7" w14:textId="77777777" w:rsidR="00576CBE" w:rsidRPr="005A45DE" w:rsidRDefault="00576CBE" w:rsidP="000D36A6">
            <w:pPr>
              <w:pStyle w:val="BodyText"/>
              <w:tabs>
                <w:tab w:val="left" w:pos="2849"/>
              </w:tabs>
              <w:rPr>
                <w:lang w:val="en-GB"/>
              </w:rPr>
            </w:pPr>
            <w:r w:rsidRPr="005A45DE">
              <w:rPr>
                <w:lang w:val="en-GB"/>
              </w:rPr>
              <w:t xml:space="preserve">In inches: </w:t>
            </w:r>
            <w:r w:rsidRPr="005A45DE">
              <w:rPr>
                <w:lang w:val="en-GB"/>
              </w:rPr>
              <w:tab/>
              <w:t xml:space="preserve">24 x 15 x 14.7” </w:t>
            </w:r>
          </w:p>
          <w:p w14:paraId="238799EA" w14:textId="77777777" w:rsidR="00576CBE" w:rsidRPr="005A45DE" w:rsidRDefault="00576CBE" w:rsidP="000D36A6">
            <w:pPr>
              <w:pStyle w:val="BodyText"/>
              <w:tabs>
                <w:tab w:val="left" w:pos="2849"/>
              </w:tabs>
              <w:rPr>
                <w:lang w:val="en-GB"/>
              </w:rPr>
            </w:pPr>
            <w:r w:rsidRPr="005A45DE">
              <w:rPr>
                <w:lang w:val="en-GB"/>
              </w:rPr>
              <w:t>Material:</w:t>
            </w:r>
            <w:r w:rsidRPr="005A45DE">
              <w:rPr>
                <w:lang w:val="en-GB"/>
              </w:rPr>
              <w:tab/>
              <w:t xml:space="preserve">Polyethylene </w:t>
            </w:r>
          </w:p>
          <w:p w14:paraId="24285896" w14:textId="77777777" w:rsidR="00576CBE" w:rsidRPr="005A45DE" w:rsidRDefault="00576CBE" w:rsidP="000D36A6">
            <w:pPr>
              <w:pStyle w:val="BodyText"/>
              <w:tabs>
                <w:tab w:val="left" w:pos="2849"/>
              </w:tabs>
              <w:rPr>
                <w:lang w:val="en-GB"/>
              </w:rPr>
            </w:pPr>
            <w:proofErr w:type="spellStart"/>
            <w:r w:rsidRPr="005A45DE">
              <w:rPr>
                <w:lang w:val="en-GB"/>
              </w:rPr>
              <w:t>Color</w:t>
            </w:r>
            <w:proofErr w:type="spellEnd"/>
            <w:r w:rsidRPr="005A45DE">
              <w:rPr>
                <w:lang w:val="en-GB"/>
              </w:rPr>
              <w:t xml:space="preserve">: </w:t>
            </w:r>
            <w:r w:rsidR="000D36A6" w:rsidRPr="005A45DE">
              <w:rPr>
                <w:lang w:val="en-GB"/>
              </w:rPr>
              <w:tab/>
            </w:r>
            <w:r w:rsidRPr="005A45DE">
              <w:rPr>
                <w:lang w:val="en-GB"/>
              </w:rPr>
              <w:t xml:space="preserve">Gray </w:t>
            </w:r>
          </w:p>
          <w:p w14:paraId="3ADB3D45" w14:textId="77777777" w:rsidR="00576CBE" w:rsidRPr="005A45DE" w:rsidRDefault="00576CBE" w:rsidP="000D36A6">
            <w:pPr>
              <w:pStyle w:val="BodyText"/>
              <w:tabs>
                <w:tab w:val="left" w:pos="2849"/>
              </w:tabs>
              <w:rPr>
                <w:lang w:val="en-GB"/>
              </w:rPr>
            </w:pPr>
            <w:r w:rsidRPr="005A45DE">
              <w:rPr>
                <w:lang w:val="en-GB"/>
              </w:rPr>
              <w:t xml:space="preserve">Use: </w:t>
            </w:r>
            <w:r w:rsidR="000D36A6" w:rsidRPr="005A45DE">
              <w:rPr>
                <w:lang w:val="en-GB"/>
              </w:rPr>
              <w:tab/>
            </w:r>
            <w:proofErr w:type="spellStart"/>
            <w:r w:rsidRPr="005A45DE">
              <w:rPr>
                <w:lang w:val="en-GB"/>
              </w:rPr>
              <w:t>Tetla</w:t>
            </w:r>
            <w:proofErr w:type="spellEnd"/>
            <w:r w:rsidRPr="005A45DE">
              <w:rPr>
                <w:lang w:val="en-GB"/>
              </w:rPr>
              <w:t xml:space="preserve"> </w:t>
            </w:r>
          </w:p>
          <w:p w14:paraId="07CA648D" w14:textId="77777777" w:rsidR="00576CBE" w:rsidRPr="005A45DE" w:rsidRDefault="00576CBE" w:rsidP="00F02113">
            <w:pPr>
              <w:pStyle w:val="BodyText"/>
              <w:rPr>
                <w:b/>
                <w:lang w:val="en-GB"/>
              </w:rPr>
            </w:pPr>
          </w:p>
        </w:tc>
        <w:tc>
          <w:tcPr>
            <w:tcW w:w="2723" w:type="dxa"/>
            <w:shd w:val="clear" w:color="auto" w:fill="auto"/>
          </w:tcPr>
          <w:p w14:paraId="7A801896" w14:textId="05D739F5" w:rsidR="00576CBE" w:rsidRPr="005A45DE" w:rsidRDefault="00303069" w:rsidP="00F02113">
            <w:pPr>
              <w:pStyle w:val="BodyText"/>
              <w:rPr>
                <w:noProof/>
                <w:lang w:val="en-GB" w:eastAsia="de-DE"/>
              </w:rPr>
            </w:pPr>
            <w:r w:rsidRPr="005A45DE">
              <w:rPr>
                <w:noProof/>
                <w:lang w:val="en-GB" w:eastAsia="de-DE"/>
              </w:rPr>
              <w:drawing>
                <wp:inline distT="0" distB="0" distL="0" distR="0" wp14:anchorId="42104766" wp14:editId="24590310">
                  <wp:extent cx="1397635" cy="1043940"/>
                  <wp:effectExtent l="0" t="0" r="0" b="0"/>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635" cy="1043940"/>
                          </a:xfrm>
                          <a:prstGeom prst="rect">
                            <a:avLst/>
                          </a:prstGeom>
                          <a:noFill/>
                          <a:ln>
                            <a:noFill/>
                          </a:ln>
                        </pic:spPr>
                      </pic:pic>
                    </a:graphicData>
                  </a:graphic>
                </wp:inline>
              </w:drawing>
            </w:r>
          </w:p>
          <w:p w14:paraId="1F3C2882" w14:textId="77777777" w:rsidR="00576CBE" w:rsidRPr="005A45DE" w:rsidRDefault="00576CBE" w:rsidP="00F02113">
            <w:pPr>
              <w:pStyle w:val="BodyText"/>
              <w:rPr>
                <w:noProof/>
                <w:lang w:val="en-GB" w:eastAsia="de-DE"/>
              </w:rPr>
            </w:pPr>
          </w:p>
        </w:tc>
      </w:tr>
      <w:tr w:rsidR="00576CBE" w:rsidRPr="005A45DE" w14:paraId="78B78F7B" w14:textId="77777777" w:rsidTr="00F010FD">
        <w:tc>
          <w:tcPr>
            <w:tcW w:w="6487" w:type="dxa"/>
            <w:shd w:val="clear" w:color="auto" w:fill="auto"/>
          </w:tcPr>
          <w:p w14:paraId="04EE6360" w14:textId="77777777" w:rsidR="00576CBE" w:rsidRPr="005A45DE" w:rsidRDefault="00576CBE" w:rsidP="00576CBE">
            <w:pPr>
              <w:pStyle w:val="BodyText"/>
              <w:rPr>
                <w:b/>
                <w:lang w:val="en-GB"/>
              </w:rPr>
            </w:pPr>
            <w:r w:rsidRPr="005A45DE">
              <w:rPr>
                <w:b/>
                <w:lang w:val="en-GB"/>
              </w:rPr>
              <w:t xml:space="preserve">Plastic Pallet/Lid 3248007 </w:t>
            </w:r>
          </w:p>
          <w:p w14:paraId="48671764" w14:textId="77777777" w:rsidR="00576CBE" w:rsidRPr="005A45DE" w:rsidRDefault="00576CBE" w:rsidP="000D36A6">
            <w:pPr>
              <w:pStyle w:val="BodyText"/>
              <w:tabs>
                <w:tab w:val="left" w:pos="2880"/>
              </w:tabs>
              <w:rPr>
                <w:lang w:val="en-GB"/>
              </w:rPr>
            </w:pPr>
            <w:r w:rsidRPr="005A45DE">
              <w:rPr>
                <w:lang w:val="en-GB"/>
              </w:rPr>
              <w:t xml:space="preserve">Dimensions: </w:t>
            </w:r>
            <w:r w:rsidRPr="005A45DE">
              <w:rPr>
                <w:lang w:val="en-GB"/>
              </w:rPr>
              <w:tab/>
              <w:t xml:space="preserve">820 x 1220 x 180 mm </w:t>
            </w:r>
          </w:p>
          <w:p w14:paraId="35F9360A" w14:textId="77777777" w:rsidR="00576CBE" w:rsidRPr="005A45DE" w:rsidRDefault="00576CBE" w:rsidP="000D36A6">
            <w:pPr>
              <w:pStyle w:val="BodyText"/>
              <w:tabs>
                <w:tab w:val="left" w:pos="2880"/>
              </w:tabs>
              <w:rPr>
                <w:lang w:val="en-GB"/>
              </w:rPr>
            </w:pPr>
            <w:r w:rsidRPr="005A45DE">
              <w:rPr>
                <w:lang w:val="en-GB"/>
              </w:rPr>
              <w:t>In inches:</w:t>
            </w:r>
            <w:r w:rsidRPr="005A45DE">
              <w:rPr>
                <w:lang w:val="en-GB"/>
              </w:rPr>
              <w:tab/>
              <w:t xml:space="preserve">32 x 48 x 7” </w:t>
            </w:r>
          </w:p>
          <w:p w14:paraId="349AE7E3" w14:textId="77777777" w:rsidR="00576CBE" w:rsidRPr="005A45DE" w:rsidRDefault="00576CBE" w:rsidP="000D36A6">
            <w:pPr>
              <w:pStyle w:val="BodyText"/>
              <w:tabs>
                <w:tab w:val="left" w:pos="2880"/>
              </w:tabs>
              <w:rPr>
                <w:lang w:val="en-GB"/>
              </w:rPr>
            </w:pPr>
            <w:r w:rsidRPr="005A45DE">
              <w:rPr>
                <w:lang w:val="en-GB"/>
              </w:rPr>
              <w:t>Material:</w:t>
            </w:r>
            <w:r w:rsidRPr="005A45DE">
              <w:rPr>
                <w:lang w:val="en-GB"/>
              </w:rPr>
              <w:tab/>
              <w:t xml:space="preserve">Polypropylene </w:t>
            </w:r>
          </w:p>
          <w:p w14:paraId="35BEC988" w14:textId="77777777" w:rsidR="00576CBE" w:rsidRPr="005A45DE" w:rsidRDefault="000D36A6" w:rsidP="000D36A6">
            <w:pPr>
              <w:pStyle w:val="BodyText"/>
              <w:tabs>
                <w:tab w:val="left" w:pos="2880"/>
              </w:tabs>
              <w:rPr>
                <w:lang w:val="en-GB"/>
              </w:rPr>
            </w:pPr>
            <w:proofErr w:type="spellStart"/>
            <w:r w:rsidRPr="005A45DE">
              <w:rPr>
                <w:lang w:val="en-GB"/>
              </w:rPr>
              <w:t>Color</w:t>
            </w:r>
            <w:proofErr w:type="spellEnd"/>
            <w:r w:rsidRPr="005A45DE">
              <w:rPr>
                <w:lang w:val="en-GB"/>
              </w:rPr>
              <w:t>:</w:t>
            </w:r>
            <w:r w:rsidRPr="005A45DE">
              <w:rPr>
                <w:lang w:val="en-GB"/>
              </w:rPr>
              <w:tab/>
            </w:r>
            <w:r w:rsidR="00576CBE" w:rsidRPr="005A45DE">
              <w:rPr>
                <w:lang w:val="en-GB"/>
              </w:rPr>
              <w:t>Gray or black with blue stripes</w:t>
            </w:r>
          </w:p>
          <w:p w14:paraId="7346269E" w14:textId="77777777" w:rsidR="00576CBE" w:rsidRPr="005A45DE" w:rsidRDefault="00576CBE" w:rsidP="000D36A6">
            <w:pPr>
              <w:pStyle w:val="BodyText"/>
              <w:tabs>
                <w:tab w:val="left" w:pos="2880"/>
              </w:tabs>
              <w:rPr>
                <w:lang w:val="en-GB"/>
              </w:rPr>
            </w:pPr>
            <w:r w:rsidRPr="005A45DE">
              <w:rPr>
                <w:lang w:val="en-GB"/>
              </w:rPr>
              <w:t xml:space="preserve">Use: </w:t>
            </w:r>
            <w:r w:rsidR="000D36A6" w:rsidRPr="005A45DE">
              <w:rPr>
                <w:lang w:val="en-GB"/>
              </w:rPr>
              <w:tab/>
            </w:r>
            <w:r w:rsidRPr="005A45DE">
              <w:rPr>
                <w:lang w:val="en-GB"/>
              </w:rPr>
              <w:t xml:space="preserve">Reusable </w:t>
            </w:r>
          </w:p>
          <w:p w14:paraId="65446EC9" w14:textId="77777777" w:rsidR="00576CBE" w:rsidRPr="005A45DE" w:rsidRDefault="00576CBE" w:rsidP="00F02113">
            <w:pPr>
              <w:pStyle w:val="BodyText"/>
              <w:rPr>
                <w:b/>
                <w:lang w:val="en-GB"/>
              </w:rPr>
            </w:pPr>
          </w:p>
        </w:tc>
        <w:tc>
          <w:tcPr>
            <w:tcW w:w="2723" w:type="dxa"/>
            <w:shd w:val="clear" w:color="auto" w:fill="auto"/>
          </w:tcPr>
          <w:p w14:paraId="0D5B0ABC" w14:textId="43877843" w:rsidR="00576CBE" w:rsidRPr="005A45DE" w:rsidRDefault="00303069" w:rsidP="00F02113">
            <w:pPr>
              <w:pStyle w:val="BodyText"/>
              <w:rPr>
                <w:noProof/>
                <w:lang w:val="en-GB" w:eastAsia="de-DE"/>
              </w:rPr>
            </w:pPr>
            <w:r w:rsidRPr="005A45DE">
              <w:rPr>
                <w:noProof/>
                <w:lang w:val="en-GB" w:eastAsia="de-DE"/>
              </w:rPr>
              <w:drawing>
                <wp:inline distT="0" distB="0" distL="0" distR="0" wp14:anchorId="058FE821" wp14:editId="1DE76216">
                  <wp:extent cx="1431925" cy="991870"/>
                  <wp:effectExtent l="0" t="0" r="0" b="0"/>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1925" cy="991870"/>
                          </a:xfrm>
                          <a:prstGeom prst="rect">
                            <a:avLst/>
                          </a:prstGeom>
                          <a:noFill/>
                          <a:ln>
                            <a:noFill/>
                          </a:ln>
                        </pic:spPr>
                      </pic:pic>
                    </a:graphicData>
                  </a:graphic>
                </wp:inline>
              </w:drawing>
            </w:r>
          </w:p>
        </w:tc>
      </w:tr>
    </w:tbl>
    <w:p w14:paraId="350862F0" w14:textId="77777777" w:rsidR="00576CBE" w:rsidRPr="005A45DE" w:rsidRDefault="00576CBE" w:rsidP="00576CBE">
      <w:pPr>
        <w:pStyle w:val="BodyText"/>
        <w:rPr>
          <w:lang w:val="en-GB"/>
        </w:rPr>
      </w:pPr>
    </w:p>
    <w:p w14:paraId="1DC85167" w14:textId="77777777" w:rsidR="005C125E" w:rsidRPr="005A45DE" w:rsidRDefault="005C125E" w:rsidP="008024B3">
      <w:pPr>
        <w:pStyle w:val="BodyText"/>
        <w:rPr>
          <w:lang w:val="en-GB"/>
        </w:rPr>
      </w:pPr>
    </w:p>
    <w:p w14:paraId="28E7A972" w14:textId="77777777" w:rsidR="00581E4A" w:rsidRPr="005A45DE" w:rsidRDefault="00E62258" w:rsidP="00581E4A">
      <w:pPr>
        <w:pStyle w:val="b3"/>
        <w:rPr>
          <w:lang w:val="en-GB"/>
        </w:rPr>
      </w:pPr>
      <w:r w:rsidRPr="005A45DE">
        <w:rPr>
          <w:b w:val="0"/>
          <w:bCs/>
          <w:lang w:val="en-GB"/>
        </w:rPr>
        <w:br w:type="page"/>
      </w:r>
      <w:r w:rsidR="00581E4A" w:rsidRPr="005A45DE">
        <w:rPr>
          <w:lang w:val="en-GB"/>
        </w:rPr>
        <w:t xml:space="preserve">Containers/Packaging China </w:t>
      </w:r>
    </w:p>
    <w:tbl>
      <w:tblPr>
        <w:tblW w:w="0" w:type="auto"/>
        <w:tblLook w:val="04A0" w:firstRow="1" w:lastRow="0" w:firstColumn="1" w:lastColumn="0" w:noHBand="0" w:noVBand="1"/>
      </w:tblPr>
      <w:tblGrid>
        <w:gridCol w:w="6353"/>
        <w:gridCol w:w="2717"/>
      </w:tblGrid>
      <w:tr w:rsidR="00581E4A" w:rsidRPr="005A45DE" w14:paraId="2CB6FE8C" w14:textId="77777777" w:rsidTr="00F010FD">
        <w:tc>
          <w:tcPr>
            <w:tcW w:w="6487" w:type="dxa"/>
            <w:shd w:val="clear" w:color="auto" w:fill="auto"/>
          </w:tcPr>
          <w:p w14:paraId="5A5C49C3" w14:textId="77777777" w:rsidR="00581E4A" w:rsidRPr="005A45DE" w:rsidRDefault="00581E4A" w:rsidP="00581E4A">
            <w:pPr>
              <w:pStyle w:val="BodyText"/>
              <w:rPr>
                <w:b/>
                <w:lang w:val="en-GB"/>
              </w:rPr>
            </w:pPr>
            <w:r w:rsidRPr="005A45DE">
              <w:rPr>
                <w:b/>
                <w:lang w:val="en-GB"/>
              </w:rPr>
              <w:t xml:space="preserve">Small load carrier SLC, </w:t>
            </w:r>
            <w:proofErr w:type="spellStart"/>
            <w:r w:rsidRPr="005A45DE">
              <w:rPr>
                <w:b/>
                <w:lang w:val="en-GB"/>
              </w:rPr>
              <w:t>color</w:t>
            </w:r>
            <w:proofErr w:type="spellEnd"/>
            <w:r w:rsidRPr="005A45DE">
              <w:rPr>
                <w:b/>
                <w:lang w:val="en-GB"/>
              </w:rPr>
              <w:t xml:space="preserve"> </w:t>
            </w:r>
            <w:proofErr w:type="spellStart"/>
            <w:r w:rsidRPr="005A45DE">
              <w:rPr>
                <w:b/>
                <w:lang w:val="en-GB"/>
              </w:rPr>
              <w:t>gray</w:t>
            </w:r>
            <w:proofErr w:type="spellEnd"/>
            <w:r w:rsidRPr="005A45DE">
              <w:rPr>
                <w:b/>
                <w:lang w:val="en-GB"/>
              </w:rPr>
              <w:t xml:space="preserve"> </w:t>
            </w:r>
          </w:p>
          <w:p w14:paraId="2186A565" w14:textId="77777777" w:rsidR="00581E4A" w:rsidRPr="005A45DE" w:rsidRDefault="00581E4A" w:rsidP="00581E4A">
            <w:pPr>
              <w:pStyle w:val="BodyText"/>
              <w:rPr>
                <w:lang w:val="en-GB"/>
              </w:rPr>
            </w:pPr>
            <w:r w:rsidRPr="005A45DE">
              <w:rPr>
                <w:lang w:val="en-GB"/>
              </w:rPr>
              <w:t>Outside dimensions:</w:t>
            </w:r>
            <w:r w:rsidRPr="005A45DE">
              <w:rPr>
                <w:lang w:val="en-GB"/>
              </w:rPr>
              <w:tab/>
              <w:t xml:space="preserve"> 600 x 400 x 280 mm </w:t>
            </w:r>
          </w:p>
          <w:p w14:paraId="4583C837" w14:textId="77777777" w:rsidR="00581E4A" w:rsidRPr="005A45DE" w:rsidRDefault="00581E4A" w:rsidP="00581E4A">
            <w:pPr>
              <w:pStyle w:val="BodyText"/>
              <w:rPr>
                <w:lang w:val="en-GB"/>
              </w:rPr>
            </w:pPr>
            <w:r w:rsidRPr="005A45DE">
              <w:rPr>
                <w:lang w:val="en-GB"/>
              </w:rPr>
              <w:t xml:space="preserve">Inside dimensions: </w:t>
            </w:r>
            <w:r w:rsidRPr="005A45DE">
              <w:rPr>
                <w:lang w:val="en-GB"/>
              </w:rPr>
              <w:tab/>
              <w:t xml:space="preserve">754 x 554 x 265 mm </w:t>
            </w:r>
          </w:p>
          <w:p w14:paraId="6BA4CC7B" w14:textId="77777777" w:rsidR="00581E4A" w:rsidRPr="005A45DE" w:rsidRDefault="00581E4A" w:rsidP="00581E4A">
            <w:pPr>
              <w:pStyle w:val="BodyText"/>
              <w:rPr>
                <w:lang w:val="en-GB"/>
              </w:rPr>
            </w:pPr>
            <w:r w:rsidRPr="005A45DE">
              <w:rPr>
                <w:lang w:val="en-GB"/>
              </w:rPr>
              <w:t xml:space="preserve">Material: </w:t>
            </w:r>
            <w:r w:rsidRPr="005A45DE">
              <w:rPr>
                <w:lang w:val="en-GB"/>
              </w:rPr>
              <w:tab/>
            </w:r>
            <w:r w:rsidRPr="005A45DE">
              <w:rPr>
                <w:lang w:val="en-GB"/>
              </w:rPr>
              <w:tab/>
              <w:t xml:space="preserve">Polypropylene </w:t>
            </w:r>
          </w:p>
          <w:p w14:paraId="2C45771B" w14:textId="77777777" w:rsidR="00581E4A" w:rsidRPr="005A45DE" w:rsidRDefault="00581E4A" w:rsidP="00F02113">
            <w:pPr>
              <w:pStyle w:val="BodyText"/>
              <w:rPr>
                <w:b/>
                <w:lang w:val="en-GB" w:eastAsia="de-DE"/>
              </w:rPr>
            </w:pPr>
          </w:p>
        </w:tc>
        <w:tc>
          <w:tcPr>
            <w:tcW w:w="2723" w:type="dxa"/>
            <w:shd w:val="clear" w:color="auto" w:fill="auto"/>
          </w:tcPr>
          <w:p w14:paraId="7FF71A5A" w14:textId="485B53F8" w:rsidR="00581E4A" w:rsidRPr="005A45DE" w:rsidRDefault="00303069" w:rsidP="00F02113">
            <w:pPr>
              <w:pStyle w:val="BodyText"/>
              <w:rPr>
                <w:noProof/>
                <w:lang w:val="en-GB" w:eastAsia="de-DE"/>
              </w:rPr>
            </w:pPr>
            <w:r w:rsidRPr="005A45DE">
              <w:rPr>
                <w:noProof/>
                <w:lang w:val="en-GB" w:eastAsia="de-DE"/>
              </w:rPr>
              <w:drawing>
                <wp:inline distT="0" distB="0" distL="0" distR="0" wp14:anchorId="7CC8E5D1" wp14:editId="2DAC5C3D">
                  <wp:extent cx="1440815" cy="1035050"/>
                  <wp:effectExtent l="0" t="0" r="0" b="0"/>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0815" cy="1035050"/>
                          </a:xfrm>
                          <a:prstGeom prst="rect">
                            <a:avLst/>
                          </a:prstGeom>
                          <a:noFill/>
                          <a:ln>
                            <a:noFill/>
                          </a:ln>
                        </pic:spPr>
                      </pic:pic>
                    </a:graphicData>
                  </a:graphic>
                </wp:inline>
              </w:drawing>
            </w:r>
          </w:p>
          <w:p w14:paraId="45BADCD7" w14:textId="77777777" w:rsidR="00581E4A" w:rsidRPr="005A45DE" w:rsidRDefault="00581E4A" w:rsidP="00F02113">
            <w:pPr>
              <w:pStyle w:val="BodyText"/>
              <w:rPr>
                <w:noProof/>
                <w:lang w:val="en-GB" w:eastAsia="de-DE"/>
              </w:rPr>
            </w:pPr>
          </w:p>
        </w:tc>
      </w:tr>
      <w:tr w:rsidR="00581E4A" w:rsidRPr="005A45DE" w14:paraId="46EE7E6E" w14:textId="77777777" w:rsidTr="00F010FD">
        <w:tc>
          <w:tcPr>
            <w:tcW w:w="6487" w:type="dxa"/>
            <w:shd w:val="clear" w:color="auto" w:fill="auto"/>
          </w:tcPr>
          <w:p w14:paraId="034FFD8E" w14:textId="77777777" w:rsidR="00581E4A" w:rsidRPr="005A45DE" w:rsidRDefault="00581E4A" w:rsidP="00581E4A">
            <w:pPr>
              <w:pStyle w:val="BodyText"/>
              <w:rPr>
                <w:b/>
                <w:lang w:val="en-GB"/>
              </w:rPr>
            </w:pPr>
            <w:r w:rsidRPr="005A45DE">
              <w:rPr>
                <w:b/>
                <w:lang w:val="en-GB"/>
              </w:rPr>
              <w:t xml:space="preserve">HKP container, </w:t>
            </w:r>
            <w:proofErr w:type="spellStart"/>
            <w:r w:rsidRPr="005A45DE">
              <w:rPr>
                <w:b/>
                <w:lang w:val="en-GB"/>
              </w:rPr>
              <w:t>color</w:t>
            </w:r>
            <w:proofErr w:type="spellEnd"/>
            <w:r w:rsidRPr="005A45DE">
              <w:rPr>
                <w:b/>
                <w:lang w:val="en-GB"/>
              </w:rPr>
              <w:t xml:space="preserve"> blue </w:t>
            </w:r>
          </w:p>
          <w:p w14:paraId="2EBEE902" w14:textId="77777777" w:rsidR="00581E4A" w:rsidRPr="005A45DE" w:rsidRDefault="00581E4A" w:rsidP="00581E4A">
            <w:pPr>
              <w:pStyle w:val="BodyText"/>
              <w:rPr>
                <w:lang w:val="en-GB"/>
              </w:rPr>
            </w:pPr>
            <w:r w:rsidRPr="005A45DE">
              <w:rPr>
                <w:lang w:val="en-GB"/>
              </w:rPr>
              <w:t>Outside dimensions:</w:t>
            </w:r>
            <w:r w:rsidRPr="005A45DE">
              <w:rPr>
                <w:lang w:val="en-GB"/>
              </w:rPr>
              <w:tab/>
              <w:t xml:space="preserve">600 x 400 x 320 mm </w:t>
            </w:r>
          </w:p>
          <w:p w14:paraId="6CFDC2F3" w14:textId="77777777" w:rsidR="00581E4A" w:rsidRPr="005A45DE" w:rsidRDefault="00581E4A" w:rsidP="00581E4A">
            <w:pPr>
              <w:pStyle w:val="BodyText"/>
              <w:rPr>
                <w:lang w:val="en-GB"/>
              </w:rPr>
            </w:pPr>
            <w:r w:rsidRPr="005A45DE">
              <w:rPr>
                <w:lang w:val="en-GB"/>
              </w:rPr>
              <w:t xml:space="preserve">Inside dimensions: </w:t>
            </w:r>
            <w:r w:rsidRPr="005A45DE">
              <w:rPr>
                <w:lang w:val="en-GB"/>
              </w:rPr>
              <w:tab/>
              <w:t xml:space="preserve">754 x 554 x 286 mm </w:t>
            </w:r>
          </w:p>
          <w:p w14:paraId="5E2CD139" w14:textId="77777777" w:rsidR="00581E4A" w:rsidRPr="005A45DE" w:rsidRDefault="00581E4A" w:rsidP="00581E4A">
            <w:pPr>
              <w:pStyle w:val="BodyText"/>
              <w:rPr>
                <w:lang w:val="en-GB"/>
              </w:rPr>
            </w:pPr>
            <w:r w:rsidRPr="005A45DE">
              <w:rPr>
                <w:lang w:val="en-GB"/>
              </w:rPr>
              <w:t xml:space="preserve">Material: </w:t>
            </w:r>
            <w:r w:rsidRPr="005A45DE">
              <w:rPr>
                <w:lang w:val="en-GB"/>
              </w:rPr>
              <w:tab/>
            </w:r>
            <w:r w:rsidRPr="005A45DE">
              <w:rPr>
                <w:lang w:val="en-GB"/>
              </w:rPr>
              <w:tab/>
              <w:t xml:space="preserve">Polypropylene </w:t>
            </w:r>
          </w:p>
          <w:p w14:paraId="786355BD" w14:textId="77777777" w:rsidR="00581E4A" w:rsidRPr="005A45DE" w:rsidRDefault="00581E4A" w:rsidP="00F02113">
            <w:pPr>
              <w:pStyle w:val="BodyText"/>
              <w:rPr>
                <w:b/>
                <w:lang w:val="en-GB"/>
              </w:rPr>
            </w:pPr>
          </w:p>
        </w:tc>
        <w:tc>
          <w:tcPr>
            <w:tcW w:w="2723" w:type="dxa"/>
            <w:shd w:val="clear" w:color="auto" w:fill="auto"/>
          </w:tcPr>
          <w:p w14:paraId="15DD324B" w14:textId="6E129DEE" w:rsidR="00581E4A" w:rsidRPr="005A45DE" w:rsidRDefault="00303069" w:rsidP="00F02113">
            <w:pPr>
              <w:pStyle w:val="BodyText"/>
              <w:rPr>
                <w:noProof/>
                <w:lang w:val="en-GB" w:eastAsia="de-DE"/>
              </w:rPr>
            </w:pPr>
            <w:r w:rsidRPr="005A45DE">
              <w:rPr>
                <w:noProof/>
                <w:lang w:val="en-GB" w:eastAsia="de-DE"/>
              </w:rPr>
              <w:drawing>
                <wp:inline distT="0" distB="0" distL="0" distR="0" wp14:anchorId="42258D18" wp14:editId="5A78F9C3">
                  <wp:extent cx="1423670" cy="1087120"/>
                  <wp:effectExtent l="0" t="0" r="0" b="0"/>
                  <wp:docPr id="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3670" cy="1087120"/>
                          </a:xfrm>
                          <a:prstGeom prst="rect">
                            <a:avLst/>
                          </a:prstGeom>
                          <a:noFill/>
                          <a:ln>
                            <a:noFill/>
                          </a:ln>
                        </pic:spPr>
                      </pic:pic>
                    </a:graphicData>
                  </a:graphic>
                </wp:inline>
              </w:drawing>
            </w:r>
          </w:p>
          <w:p w14:paraId="61DF19D2" w14:textId="77777777" w:rsidR="00581E4A" w:rsidRPr="005A45DE" w:rsidRDefault="00581E4A" w:rsidP="00F02113">
            <w:pPr>
              <w:pStyle w:val="BodyText"/>
              <w:rPr>
                <w:noProof/>
                <w:lang w:val="en-GB" w:eastAsia="de-DE"/>
              </w:rPr>
            </w:pPr>
          </w:p>
        </w:tc>
      </w:tr>
      <w:tr w:rsidR="00581E4A" w:rsidRPr="005A45DE" w14:paraId="46DCE533" w14:textId="77777777" w:rsidTr="00F010FD">
        <w:tc>
          <w:tcPr>
            <w:tcW w:w="6487" w:type="dxa"/>
            <w:shd w:val="clear" w:color="auto" w:fill="auto"/>
          </w:tcPr>
          <w:p w14:paraId="46752671" w14:textId="77777777" w:rsidR="00581E4A" w:rsidRPr="005A45DE" w:rsidRDefault="00581E4A" w:rsidP="00581E4A">
            <w:pPr>
              <w:pStyle w:val="BodyText"/>
              <w:rPr>
                <w:b/>
                <w:lang w:val="en-GB"/>
              </w:rPr>
            </w:pPr>
            <w:r w:rsidRPr="005A45DE">
              <w:rPr>
                <w:b/>
                <w:lang w:val="en-GB"/>
              </w:rPr>
              <w:t xml:space="preserve">Steel container for FAW/VW, </w:t>
            </w:r>
            <w:proofErr w:type="spellStart"/>
            <w:r w:rsidRPr="005A45DE">
              <w:rPr>
                <w:b/>
                <w:lang w:val="en-GB"/>
              </w:rPr>
              <w:t>color</w:t>
            </w:r>
            <w:proofErr w:type="spellEnd"/>
            <w:r w:rsidRPr="005A45DE">
              <w:rPr>
                <w:b/>
                <w:lang w:val="en-GB"/>
              </w:rPr>
              <w:t xml:space="preserve"> blue </w:t>
            </w:r>
          </w:p>
          <w:p w14:paraId="175086C8" w14:textId="77777777" w:rsidR="00581E4A" w:rsidRPr="005A45DE" w:rsidRDefault="00581E4A" w:rsidP="00581E4A">
            <w:pPr>
              <w:pStyle w:val="BodyText"/>
              <w:rPr>
                <w:lang w:val="en-GB"/>
              </w:rPr>
            </w:pPr>
            <w:r w:rsidRPr="005A45DE">
              <w:rPr>
                <w:lang w:val="en-GB"/>
              </w:rPr>
              <w:t xml:space="preserve">Dimensions: </w:t>
            </w:r>
            <w:r w:rsidRPr="005A45DE">
              <w:rPr>
                <w:lang w:val="en-GB"/>
              </w:rPr>
              <w:tab/>
            </w:r>
            <w:r w:rsidRPr="005A45DE">
              <w:rPr>
                <w:lang w:val="en-GB"/>
              </w:rPr>
              <w:tab/>
            </w:r>
            <w:r w:rsidRPr="005A45DE">
              <w:rPr>
                <w:lang w:val="en-GB"/>
              </w:rPr>
              <w:tab/>
              <w:t xml:space="preserve">1380 x 1120 x 760 mm </w:t>
            </w:r>
          </w:p>
          <w:p w14:paraId="074F764F" w14:textId="77777777" w:rsidR="00581E4A" w:rsidRPr="005A45DE" w:rsidRDefault="00581E4A" w:rsidP="00581E4A">
            <w:pPr>
              <w:pStyle w:val="BodyText"/>
              <w:rPr>
                <w:lang w:val="en-GB"/>
              </w:rPr>
            </w:pPr>
            <w:r w:rsidRPr="005A45DE">
              <w:rPr>
                <w:lang w:val="en-GB"/>
              </w:rPr>
              <w:t xml:space="preserve">Material: </w:t>
            </w:r>
            <w:r w:rsidRPr="005A45DE">
              <w:rPr>
                <w:lang w:val="en-GB"/>
              </w:rPr>
              <w:tab/>
            </w:r>
            <w:r w:rsidRPr="005A45DE">
              <w:rPr>
                <w:lang w:val="en-GB"/>
              </w:rPr>
              <w:tab/>
            </w:r>
            <w:r w:rsidRPr="005A45DE">
              <w:rPr>
                <w:lang w:val="en-GB"/>
              </w:rPr>
              <w:tab/>
              <w:t xml:space="preserve">Steel </w:t>
            </w:r>
          </w:p>
          <w:p w14:paraId="0E7A6B66" w14:textId="77777777" w:rsidR="00581E4A" w:rsidRPr="005A45DE" w:rsidRDefault="00581E4A" w:rsidP="00F02113">
            <w:pPr>
              <w:pStyle w:val="BodyText"/>
              <w:rPr>
                <w:b/>
                <w:lang w:val="en-GB"/>
              </w:rPr>
            </w:pPr>
          </w:p>
        </w:tc>
        <w:tc>
          <w:tcPr>
            <w:tcW w:w="2723" w:type="dxa"/>
            <w:shd w:val="clear" w:color="auto" w:fill="auto"/>
          </w:tcPr>
          <w:p w14:paraId="0976F276" w14:textId="731EFC8F" w:rsidR="00581E4A" w:rsidRPr="005A45DE" w:rsidRDefault="00303069" w:rsidP="00F02113">
            <w:pPr>
              <w:pStyle w:val="BodyText"/>
              <w:rPr>
                <w:noProof/>
                <w:lang w:val="en-GB" w:eastAsia="de-DE"/>
              </w:rPr>
            </w:pPr>
            <w:r w:rsidRPr="005A45DE">
              <w:rPr>
                <w:noProof/>
                <w:lang w:val="en-GB" w:eastAsia="de-DE"/>
              </w:rPr>
              <w:drawing>
                <wp:inline distT="0" distB="0" distL="0" distR="0" wp14:anchorId="35A2A976" wp14:editId="048B67EF">
                  <wp:extent cx="1405890" cy="888365"/>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5890" cy="888365"/>
                          </a:xfrm>
                          <a:prstGeom prst="rect">
                            <a:avLst/>
                          </a:prstGeom>
                          <a:noFill/>
                          <a:ln>
                            <a:noFill/>
                          </a:ln>
                        </pic:spPr>
                      </pic:pic>
                    </a:graphicData>
                  </a:graphic>
                </wp:inline>
              </w:drawing>
            </w:r>
          </w:p>
          <w:p w14:paraId="33405A81" w14:textId="77777777" w:rsidR="00581E4A" w:rsidRPr="005A45DE" w:rsidRDefault="00581E4A" w:rsidP="00F02113">
            <w:pPr>
              <w:pStyle w:val="BodyText"/>
              <w:rPr>
                <w:noProof/>
                <w:lang w:val="en-GB" w:eastAsia="de-DE"/>
              </w:rPr>
            </w:pPr>
          </w:p>
        </w:tc>
      </w:tr>
      <w:tr w:rsidR="00581E4A" w:rsidRPr="005A45DE" w14:paraId="14584318" w14:textId="77777777" w:rsidTr="00F010FD">
        <w:tc>
          <w:tcPr>
            <w:tcW w:w="6487" w:type="dxa"/>
            <w:shd w:val="clear" w:color="auto" w:fill="auto"/>
          </w:tcPr>
          <w:p w14:paraId="2351A34E" w14:textId="77777777" w:rsidR="00581E4A" w:rsidRPr="005A45DE" w:rsidRDefault="00581E4A" w:rsidP="00581E4A">
            <w:pPr>
              <w:pStyle w:val="BodyText"/>
              <w:rPr>
                <w:b/>
                <w:lang w:val="en-GB"/>
              </w:rPr>
            </w:pPr>
            <w:r w:rsidRPr="005A45DE">
              <w:rPr>
                <w:b/>
                <w:lang w:val="en-GB"/>
              </w:rPr>
              <w:t xml:space="preserve">Plastic pallet, </w:t>
            </w:r>
            <w:proofErr w:type="spellStart"/>
            <w:r w:rsidRPr="005A45DE">
              <w:rPr>
                <w:b/>
                <w:lang w:val="en-GB"/>
              </w:rPr>
              <w:t>color</w:t>
            </w:r>
            <w:proofErr w:type="spellEnd"/>
            <w:r w:rsidRPr="005A45DE">
              <w:rPr>
                <w:b/>
                <w:lang w:val="en-GB"/>
              </w:rPr>
              <w:t xml:space="preserve"> blue</w:t>
            </w:r>
          </w:p>
          <w:p w14:paraId="0DF2AFA5" w14:textId="77777777" w:rsidR="00581E4A" w:rsidRPr="005A45DE" w:rsidRDefault="00581E4A" w:rsidP="00581E4A">
            <w:pPr>
              <w:pStyle w:val="BodyText"/>
              <w:rPr>
                <w:lang w:val="en-GB"/>
              </w:rPr>
            </w:pPr>
            <w:r w:rsidRPr="005A45DE">
              <w:rPr>
                <w:lang w:val="en-GB"/>
              </w:rPr>
              <w:t>Dimension</w:t>
            </w:r>
            <w:r w:rsidRPr="005A45DE">
              <w:rPr>
                <w:lang w:val="en-GB"/>
              </w:rPr>
              <w:tab/>
              <w:t>1200 x 800 x 150mm</w:t>
            </w:r>
          </w:p>
          <w:p w14:paraId="32490B48" w14:textId="77777777" w:rsidR="00581E4A" w:rsidRPr="005A45DE" w:rsidRDefault="00581E4A" w:rsidP="00581E4A">
            <w:pPr>
              <w:pStyle w:val="BodyText"/>
              <w:rPr>
                <w:lang w:val="en-GB"/>
              </w:rPr>
            </w:pPr>
            <w:r w:rsidRPr="005A45DE">
              <w:rPr>
                <w:lang w:val="en-GB"/>
              </w:rPr>
              <w:t xml:space="preserve">Material </w:t>
            </w:r>
            <w:r w:rsidRPr="005A45DE">
              <w:rPr>
                <w:lang w:val="en-GB"/>
              </w:rPr>
              <w:tab/>
              <w:t>Polypropylene</w:t>
            </w:r>
          </w:p>
          <w:p w14:paraId="3742A7CB" w14:textId="77777777" w:rsidR="00581E4A" w:rsidRPr="005A45DE" w:rsidRDefault="00581E4A" w:rsidP="00F02113">
            <w:pPr>
              <w:pStyle w:val="BodyText"/>
              <w:rPr>
                <w:b/>
                <w:lang w:val="en-GB"/>
              </w:rPr>
            </w:pPr>
          </w:p>
        </w:tc>
        <w:tc>
          <w:tcPr>
            <w:tcW w:w="2723" w:type="dxa"/>
            <w:shd w:val="clear" w:color="auto" w:fill="auto"/>
          </w:tcPr>
          <w:p w14:paraId="132BDA09" w14:textId="12F26AC4" w:rsidR="00581E4A" w:rsidRPr="005A45DE" w:rsidRDefault="00303069" w:rsidP="00F02113">
            <w:pPr>
              <w:pStyle w:val="BodyText"/>
              <w:rPr>
                <w:noProof/>
                <w:lang w:val="en-GB" w:eastAsia="de-DE"/>
              </w:rPr>
            </w:pPr>
            <w:r w:rsidRPr="005A45DE">
              <w:rPr>
                <w:noProof/>
                <w:lang w:val="en-GB" w:eastAsia="de-DE"/>
              </w:rPr>
              <w:drawing>
                <wp:inline distT="0" distB="0" distL="0" distR="0" wp14:anchorId="3C4BE23E" wp14:editId="73611740">
                  <wp:extent cx="1466215" cy="991870"/>
                  <wp:effectExtent l="0" t="0" r="0" b="0"/>
                  <wp:docPr id="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215" cy="991870"/>
                          </a:xfrm>
                          <a:prstGeom prst="rect">
                            <a:avLst/>
                          </a:prstGeom>
                          <a:noFill/>
                          <a:ln>
                            <a:noFill/>
                          </a:ln>
                        </pic:spPr>
                      </pic:pic>
                    </a:graphicData>
                  </a:graphic>
                </wp:inline>
              </w:drawing>
            </w:r>
          </w:p>
        </w:tc>
      </w:tr>
    </w:tbl>
    <w:p w14:paraId="1912AF8F" w14:textId="77777777" w:rsidR="005C125E" w:rsidRPr="005A45DE" w:rsidRDefault="005C125E" w:rsidP="008024B3">
      <w:pPr>
        <w:pStyle w:val="BodyText"/>
        <w:rPr>
          <w:lang w:val="en-GB"/>
        </w:rPr>
      </w:pPr>
    </w:p>
    <w:p w14:paraId="7CE5D17E" w14:textId="77777777" w:rsidR="00CC3930" w:rsidRPr="005A45DE" w:rsidRDefault="00CC3930" w:rsidP="008024B3">
      <w:pPr>
        <w:pStyle w:val="BodyText"/>
        <w:rPr>
          <w:lang w:val="en-GB"/>
        </w:rPr>
      </w:pPr>
    </w:p>
    <w:p w14:paraId="17A2D918" w14:textId="77777777" w:rsidR="005C125E" w:rsidRPr="005A45DE" w:rsidRDefault="00CC3930" w:rsidP="00CE70DC">
      <w:pPr>
        <w:pStyle w:val="b3"/>
        <w:rPr>
          <w:lang w:val="en-GB"/>
        </w:rPr>
      </w:pPr>
      <w:r w:rsidRPr="005A45DE">
        <w:rPr>
          <w:lang w:val="en-GB"/>
        </w:rPr>
        <w:br w:type="page"/>
      </w:r>
      <w:r w:rsidR="005C125E" w:rsidRPr="005A45DE">
        <w:rPr>
          <w:lang w:val="en-GB"/>
        </w:rPr>
        <w:t xml:space="preserve">Containers / Packaging for Shipping by Ship / Aircraft </w:t>
      </w:r>
    </w:p>
    <w:p w14:paraId="5D6F2D2E" w14:textId="77777777" w:rsidR="00CC3930" w:rsidRPr="005A45DE" w:rsidRDefault="005C125E" w:rsidP="008024B3">
      <w:pPr>
        <w:pStyle w:val="BodyText"/>
        <w:rPr>
          <w:b/>
          <w:u w:val="single"/>
          <w:lang w:val="en-GB"/>
        </w:rPr>
      </w:pPr>
      <w:r w:rsidRPr="005A45DE">
        <w:rPr>
          <w:b/>
          <w:u w:val="single"/>
          <w:lang w:val="en-GB"/>
        </w:rPr>
        <w:t>Marine shipping:</w:t>
      </w:r>
    </w:p>
    <w:p w14:paraId="0D253826" w14:textId="77777777" w:rsidR="005C125E" w:rsidRPr="005A45DE" w:rsidRDefault="005C125E" w:rsidP="008024B3">
      <w:pPr>
        <w:pStyle w:val="BodyText"/>
        <w:rPr>
          <w:lang w:val="en-GB"/>
        </w:rPr>
      </w:pPr>
      <w:r w:rsidRPr="005A45DE">
        <w:rPr>
          <w:lang w:val="en-GB"/>
        </w:rPr>
        <w:t xml:space="preserve">For shipping by ship, </w:t>
      </w:r>
      <w:proofErr w:type="gramStart"/>
      <w:r w:rsidRPr="005A45DE">
        <w:rPr>
          <w:lang w:val="en-GB"/>
        </w:rPr>
        <w:t>20“ and</w:t>
      </w:r>
      <w:proofErr w:type="gramEnd"/>
      <w:r w:rsidRPr="005A45DE">
        <w:rPr>
          <w:lang w:val="en-GB"/>
        </w:rPr>
        <w:t xml:space="preserve"> 40“ containers are generally used, which are extremely resistant to weather and physical forces. The dimensions of the marine containers also differ from the European standard dimensions. For this reason, special attention must be paid to corresponding packaging quality in the packaging selection and the dimensions of the shipping unit must be optimally adapted to the container inside dimensions. </w:t>
      </w:r>
    </w:p>
    <w:p w14:paraId="67E7B5A3" w14:textId="77777777" w:rsidR="00CE70DC" w:rsidRPr="005A45DE" w:rsidRDefault="00CE70DC" w:rsidP="008024B3">
      <w:pPr>
        <w:pStyle w:val="BodyText"/>
        <w:rPr>
          <w:lang w:val="en-GB"/>
        </w:rPr>
      </w:pPr>
    </w:p>
    <w:p w14:paraId="3F301205" w14:textId="77777777" w:rsidR="005C125E" w:rsidRPr="005A45DE" w:rsidRDefault="005C125E" w:rsidP="008024B3">
      <w:pPr>
        <w:pStyle w:val="BodyText"/>
        <w:rPr>
          <w:b/>
          <w:lang w:val="en-GB"/>
        </w:rPr>
      </w:pPr>
      <w:r w:rsidRPr="005A45DE">
        <w:rPr>
          <w:b/>
          <w:u w:val="single"/>
          <w:lang w:val="en-GB"/>
        </w:rPr>
        <w:t xml:space="preserve">Air transport: </w:t>
      </w:r>
    </w:p>
    <w:p w14:paraId="3230218F" w14:textId="77777777" w:rsidR="005C125E" w:rsidRPr="005A45DE" w:rsidRDefault="005C125E" w:rsidP="008024B3">
      <w:pPr>
        <w:pStyle w:val="BodyText"/>
        <w:rPr>
          <w:lang w:val="en-GB"/>
        </w:rPr>
      </w:pPr>
      <w:r w:rsidRPr="005A45DE">
        <w:rPr>
          <w:lang w:val="en-GB"/>
        </w:rPr>
        <w:t xml:space="preserve">Example overseas packaging </w:t>
      </w:r>
      <w:proofErr w:type="spellStart"/>
      <w:r w:rsidRPr="005A45DE">
        <w:rPr>
          <w:lang w:val="en-GB"/>
        </w:rPr>
        <w:t>single-</w:t>
      </w:r>
      <w:proofErr w:type="gramStart"/>
      <w:r w:rsidRPr="005A45DE">
        <w:rPr>
          <w:lang w:val="en-GB"/>
        </w:rPr>
        <w:t>use:Overseas</w:t>
      </w:r>
      <w:proofErr w:type="spellEnd"/>
      <w:proofErr w:type="gramEnd"/>
      <w:r w:rsidRPr="005A45DE">
        <w:rPr>
          <w:lang w:val="en-GB"/>
        </w:rPr>
        <w:t xml:space="preserve"> cardboard box glued impervious to water, inside dimensions 1120 x 770 x 920mmWood pallet acc. to IPPC and ISPM 15 standard, dimensions 1140 x 760 x 135 mm4 </w:t>
      </w:r>
      <w:proofErr w:type="spellStart"/>
      <w:r w:rsidRPr="005A45DE">
        <w:rPr>
          <w:lang w:val="en-GB"/>
        </w:rPr>
        <w:t>straps!Inside</w:t>
      </w:r>
      <w:proofErr w:type="spellEnd"/>
      <w:r w:rsidRPr="005A45DE">
        <w:rPr>
          <w:lang w:val="en-GB"/>
        </w:rPr>
        <w:t xml:space="preserve"> lining with side folding sack !</w:t>
      </w:r>
    </w:p>
    <w:p w14:paraId="7B843952" w14:textId="77777777" w:rsidR="00A44DEB" w:rsidRPr="005A45DE" w:rsidRDefault="00A44DEB" w:rsidP="008024B3">
      <w:pPr>
        <w:pStyle w:val="BodyText"/>
        <w:rPr>
          <w:lang w:val="en-GB"/>
        </w:rPr>
      </w:pPr>
    </w:p>
    <w:p w14:paraId="1A97FED8" w14:textId="23200148" w:rsidR="005C125E" w:rsidRPr="005A45DE" w:rsidRDefault="00303069" w:rsidP="008024B3">
      <w:pPr>
        <w:pStyle w:val="BodyText"/>
        <w:rPr>
          <w:lang w:val="en-GB"/>
        </w:rPr>
      </w:pPr>
      <w:r w:rsidRPr="005A45DE">
        <w:rPr>
          <w:noProof/>
          <w:lang w:val="en-GB"/>
        </w:rPr>
        <w:drawing>
          <wp:inline distT="0" distB="0" distL="0" distR="0" wp14:anchorId="46333E36" wp14:editId="77C030E0">
            <wp:extent cx="3691890" cy="1638935"/>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91890" cy="1638935"/>
                    </a:xfrm>
                    <a:prstGeom prst="rect">
                      <a:avLst/>
                    </a:prstGeom>
                    <a:noFill/>
                    <a:ln>
                      <a:noFill/>
                    </a:ln>
                  </pic:spPr>
                </pic:pic>
              </a:graphicData>
            </a:graphic>
          </wp:inline>
        </w:drawing>
      </w:r>
    </w:p>
    <w:p w14:paraId="54186847" w14:textId="77777777" w:rsidR="00A44DEB" w:rsidRPr="005A45DE" w:rsidRDefault="00A44DEB" w:rsidP="008024B3">
      <w:pPr>
        <w:pStyle w:val="BodyText"/>
        <w:rPr>
          <w:lang w:val="en-GB"/>
        </w:rPr>
      </w:pPr>
    </w:p>
    <w:p w14:paraId="47655465" w14:textId="77777777" w:rsidR="005C125E" w:rsidRPr="005A45DE" w:rsidRDefault="005C125E" w:rsidP="008024B3">
      <w:pPr>
        <w:pStyle w:val="BodyText"/>
        <w:rPr>
          <w:lang w:val="en-GB"/>
        </w:rPr>
      </w:pPr>
      <w:r w:rsidRPr="005A45DE">
        <w:rPr>
          <w:lang w:val="en-GB"/>
        </w:rPr>
        <w:t xml:space="preserve">If desired, GRAMMER will name to the customers the procurement sources for standard overseas packaging. </w:t>
      </w:r>
    </w:p>
    <w:p w14:paraId="1563700D" w14:textId="77777777" w:rsidR="00A44DEB" w:rsidRPr="005A45DE" w:rsidRDefault="00A44DEB" w:rsidP="008024B3">
      <w:pPr>
        <w:pStyle w:val="BodyText"/>
        <w:rPr>
          <w:lang w:val="en-GB"/>
        </w:rPr>
      </w:pPr>
    </w:p>
    <w:p w14:paraId="22CE4F88" w14:textId="77777777" w:rsidR="005C125E" w:rsidRPr="005A45DE" w:rsidRDefault="005C125E" w:rsidP="008024B3">
      <w:pPr>
        <w:pStyle w:val="BodyText"/>
        <w:rPr>
          <w:lang w:val="en-GB"/>
        </w:rPr>
      </w:pPr>
      <w:r w:rsidRPr="005A45DE">
        <w:rPr>
          <w:lang w:val="en-GB"/>
        </w:rPr>
        <w:t xml:space="preserve">For some countries (e.g. China, Mexico, USA, Turkey), special regulations apply for the importing of wood packaging (IPPC standards according to ISPM 15). For shipments to these locations, only specially treated wood may therefore be used. The statutory regulations of the recipient country must always be obeyed by the supplier. Wood packaging such as packing crates, boxes, bins, drums, pallets, etc. are only permitted if they satisfy the following conditions (list not necessarily complete): </w:t>
      </w:r>
    </w:p>
    <w:p w14:paraId="5FCDDFB5" w14:textId="77777777" w:rsidR="005C125E" w:rsidRPr="005A45DE" w:rsidRDefault="005C125E" w:rsidP="008024B3">
      <w:pPr>
        <w:pStyle w:val="BodyText"/>
        <w:rPr>
          <w:lang w:val="en-GB"/>
        </w:rPr>
      </w:pPr>
    </w:p>
    <w:p w14:paraId="780C11A5" w14:textId="77777777" w:rsidR="005C125E" w:rsidRPr="005A45DE" w:rsidRDefault="005C125E" w:rsidP="008024B3">
      <w:pPr>
        <w:pStyle w:val="Textkrper-Aufzhlung"/>
        <w:rPr>
          <w:lang w:val="en-GB"/>
        </w:rPr>
      </w:pPr>
      <w:r w:rsidRPr="005A45DE">
        <w:rPr>
          <w:lang w:val="en-GB"/>
        </w:rPr>
        <w:t xml:space="preserve">Free of bark </w:t>
      </w:r>
    </w:p>
    <w:p w14:paraId="020DE08E" w14:textId="77777777" w:rsidR="005C125E" w:rsidRPr="005A45DE" w:rsidRDefault="005C125E" w:rsidP="008024B3">
      <w:pPr>
        <w:pStyle w:val="Textkrper-Aufzhlung"/>
        <w:rPr>
          <w:lang w:val="en-GB"/>
        </w:rPr>
      </w:pPr>
      <w:r w:rsidRPr="005A45DE">
        <w:rPr>
          <w:lang w:val="en-GB"/>
        </w:rPr>
        <w:t xml:space="preserve">Heat treatment, gassing with methyl bromide </w:t>
      </w:r>
    </w:p>
    <w:p w14:paraId="696C5391" w14:textId="77777777" w:rsidR="005C125E" w:rsidRPr="005A45DE" w:rsidRDefault="005C125E" w:rsidP="008024B3">
      <w:pPr>
        <w:pStyle w:val="Textkrper-Aufzhlung"/>
        <w:rPr>
          <w:lang w:val="en-GB"/>
        </w:rPr>
      </w:pPr>
      <w:r w:rsidRPr="005A45DE">
        <w:rPr>
          <w:lang w:val="en-GB"/>
        </w:rPr>
        <w:t xml:space="preserve">Presentation of an official phytosanitary certificate that was issued as proof of the treatment. </w:t>
      </w:r>
    </w:p>
    <w:p w14:paraId="7BCED36A" w14:textId="77777777" w:rsidR="005C125E" w:rsidRPr="005A45DE" w:rsidRDefault="005C125E" w:rsidP="008024B3">
      <w:pPr>
        <w:pStyle w:val="Textkrper-Aufzhlung"/>
        <w:rPr>
          <w:lang w:val="en-GB"/>
        </w:rPr>
      </w:pPr>
      <w:r w:rsidRPr="005A45DE">
        <w:rPr>
          <w:lang w:val="en-GB"/>
        </w:rPr>
        <w:t>A marking on the packaging with indications on the “treatment method”, “treatment location”,</w:t>
      </w:r>
    </w:p>
    <w:p w14:paraId="4891965F" w14:textId="77777777" w:rsidR="005C125E" w:rsidRPr="005A45DE" w:rsidRDefault="00CC3930" w:rsidP="005C125E">
      <w:pPr>
        <w:pStyle w:val="Textkrper-Aufzhlung"/>
        <w:rPr>
          <w:lang w:val="en-GB"/>
        </w:rPr>
      </w:pPr>
      <w:r w:rsidRPr="005A45DE">
        <w:rPr>
          <w:lang w:val="en-GB"/>
        </w:rPr>
        <w:t>“</w:t>
      </w:r>
      <w:proofErr w:type="gramStart"/>
      <w:r w:rsidRPr="005A45DE">
        <w:rPr>
          <w:lang w:val="en-GB"/>
        </w:rPr>
        <w:t>code</w:t>
      </w:r>
      <w:proofErr w:type="gramEnd"/>
      <w:r w:rsidRPr="005A45DE">
        <w:rPr>
          <w:lang w:val="en-GB"/>
        </w:rPr>
        <w:t xml:space="preserve"> for treating company” </w:t>
      </w:r>
    </w:p>
    <w:p w14:paraId="1442A6F0" w14:textId="77777777" w:rsidR="00CC3930" w:rsidRPr="005A45DE" w:rsidRDefault="005C125E" w:rsidP="00CC3930">
      <w:pPr>
        <w:pStyle w:val="Textkrper-Aufzhlung"/>
        <w:rPr>
          <w:lang w:val="en-GB"/>
        </w:rPr>
      </w:pPr>
      <w:r w:rsidRPr="005A45DE">
        <w:rPr>
          <w:lang w:val="en-GB"/>
        </w:rPr>
        <w:t>A declaration for non-wood packaging</w:t>
      </w:r>
    </w:p>
    <w:p w14:paraId="5C0AF24B" w14:textId="77777777" w:rsidR="00CC3930" w:rsidRPr="005A45DE" w:rsidRDefault="005C125E" w:rsidP="00CC3930">
      <w:pPr>
        <w:pStyle w:val="Textkrper-Aufzhlung"/>
        <w:rPr>
          <w:lang w:val="en-GB"/>
        </w:rPr>
      </w:pPr>
      <w:r w:rsidRPr="005A45DE">
        <w:rPr>
          <w:lang w:val="en-GB"/>
        </w:rPr>
        <w:t>For wood packaging that does not satisfy the above regulations, the costs for repacking and/or treatment wi</w:t>
      </w:r>
      <w:r w:rsidR="00CC3930" w:rsidRPr="005A45DE">
        <w:rPr>
          <w:lang w:val="en-GB"/>
        </w:rPr>
        <w:t>ll be invoiced to the supplier.</w:t>
      </w:r>
    </w:p>
    <w:p w14:paraId="2AFE0E6D" w14:textId="77777777" w:rsidR="005C125E" w:rsidRPr="005A45DE" w:rsidRDefault="005C125E" w:rsidP="00CC3930">
      <w:pPr>
        <w:pStyle w:val="Textkrper-Aufzhlung"/>
        <w:rPr>
          <w:color w:val="000000"/>
          <w:lang w:val="en-GB"/>
        </w:rPr>
      </w:pPr>
      <w:r w:rsidRPr="005A45DE">
        <w:rPr>
          <w:lang w:val="en-GB"/>
        </w:rPr>
        <w:t xml:space="preserve">Current information on IPPC standards according to ISPM 15 is available </w:t>
      </w:r>
      <w:proofErr w:type="gramStart"/>
      <w:r w:rsidRPr="005A45DE">
        <w:rPr>
          <w:lang w:val="en-GB"/>
        </w:rPr>
        <w:t>in</w:t>
      </w:r>
      <w:proofErr w:type="gramEnd"/>
      <w:r w:rsidRPr="005A45DE">
        <w:rPr>
          <w:lang w:val="en-GB"/>
        </w:rPr>
        <w:t xml:space="preserve"> the Internet at </w:t>
      </w:r>
      <w:r w:rsidR="0081180B" w:rsidRPr="005A45DE">
        <w:rPr>
          <w:b/>
          <w:bCs/>
          <w:color w:val="0000FF"/>
          <w:u w:val="single"/>
          <w:lang w:val="en-GB"/>
        </w:rPr>
        <w:t>www.bba.bund.de.</w:t>
      </w:r>
      <w:r w:rsidRPr="005A45DE">
        <w:rPr>
          <w:color w:val="000000"/>
          <w:lang w:val="en-GB"/>
        </w:rPr>
        <w:t xml:space="preserve"> </w:t>
      </w:r>
    </w:p>
    <w:p w14:paraId="6F7C23A4" w14:textId="77777777" w:rsidR="00CE70DC" w:rsidRPr="005A45DE" w:rsidRDefault="00CE70DC" w:rsidP="00CE70DC">
      <w:pPr>
        <w:pStyle w:val="Textkrper-Aufzhlung"/>
        <w:numPr>
          <w:ilvl w:val="0"/>
          <w:numId w:val="0"/>
        </w:numPr>
        <w:rPr>
          <w:color w:val="000000"/>
          <w:lang w:val="en-GB"/>
        </w:rPr>
      </w:pPr>
    </w:p>
    <w:p w14:paraId="087045B0" w14:textId="77777777" w:rsidR="00CE70DC" w:rsidRPr="005A45DE" w:rsidRDefault="00CE70DC" w:rsidP="00CE70DC">
      <w:pPr>
        <w:pStyle w:val="Textkrper-Aufzhlung"/>
        <w:numPr>
          <w:ilvl w:val="0"/>
          <w:numId w:val="0"/>
        </w:numPr>
        <w:rPr>
          <w:color w:val="000000"/>
          <w:lang w:val="en-GB"/>
        </w:rPr>
      </w:pPr>
    </w:p>
    <w:p w14:paraId="562E3532" w14:textId="77777777" w:rsidR="005C125E" w:rsidRPr="005A45DE" w:rsidRDefault="00E62258" w:rsidP="00CE70DC">
      <w:pPr>
        <w:pStyle w:val="b2"/>
        <w:rPr>
          <w:lang w:val="en-GB"/>
        </w:rPr>
      </w:pPr>
      <w:r w:rsidRPr="005A45DE">
        <w:rPr>
          <w:color w:val="000000"/>
          <w:lang w:val="en-GB"/>
        </w:rPr>
        <w:br w:type="page"/>
      </w:r>
      <w:bookmarkStart w:id="19" w:name="_Toc188346228"/>
      <w:r w:rsidR="005C125E" w:rsidRPr="005A45DE">
        <w:rPr>
          <w:lang w:val="en-GB"/>
        </w:rPr>
        <w:t>Packaging Development / Definition</w:t>
      </w:r>
      <w:bookmarkEnd w:id="19"/>
      <w:r w:rsidR="005C125E" w:rsidRPr="005A45DE">
        <w:rPr>
          <w:lang w:val="en-GB"/>
        </w:rPr>
        <w:t xml:space="preserve"> </w:t>
      </w:r>
    </w:p>
    <w:p w14:paraId="45BBAB36" w14:textId="77777777" w:rsidR="005C125E" w:rsidRPr="005A45DE" w:rsidRDefault="005C125E" w:rsidP="008024B3">
      <w:pPr>
        <w:pStyle w:val="BodyText"/>
        <w:rPr>
          <w:lang w:val="en-GB"/>
        </w:rPr>
      </w:pPr>
      <w:r w:rsidRPr="005A45DE">
        <w:rPr>
          <w:lang w:val="en-GB"/>
        </w:rPr>
        <w:t xml:space="preserve">The development and definition of the interior and exterior packaging is performed by the supplier in coordination with GRAMMER logistics planning / plant logistics </w:t>
      </w:r>
      <w:proofErr w:type="gramStart"/>
      <w:r w:rsidRPr="005A45DE">
        <w:rPr>
          <w:lang w:val="en-GB"/>
        </w:rPr>
        <w:t>with regard to</w:t>
      </w:r>
      <w:proofErr w:type="gramEnd"/>
      <w:r w:rsidRPr="005A45DE">
        <w:rPr>
          <w:lang w:val="en-GB"/>
        </w:rPr>
        <w:t xml:space="preserve"> quality, technical and logistics requirements. The parts must be packaged sorted by type, </w:t>
      </w:r>
    </w:p>
    <w:p w14:paraId="4BA40D9C" w14:textId="77777777" w:rsidR="00CC3930" w:rsidRPr="005A45DE" w:rsidRDefault="00CC3930" w:rsidP="008024B3">
      <w:pPr>
        <w:pStyle w:val="BodyText"/>
        <w:rPr>
          <w:lang w:val="en-GB"/>
        </w:rPr>
      </w:pPr>
    </w:p>
    <w:p w14:paraId="6FAAEF16" w14:textId="77777777" w:rsidR="005C125E" w:rsidRPr="005A45DE" w:rsidRDefault="005C125E" w:rsidP="008024B3">
      <w:pPr>
        <w:pStyle w:val="BodyText"/>
        <w:rPr>
          <w:lang w:val="en-GB"/>
        </w:rPr>
      </w:pPr>
      <w:r w:rsidRPr="005A45DE">
        <w:rPr>
          <w:lang w:val="en-GB"/>
        </w:rPr>
        <w:t xml:space="preserve">i.e. one part number per defined transport container. Any deviations from this must be defined between the supplier and GRAMMER (set formation, packing in sets, etc.). </w:t>
      </w:r>
    </w:p>
    <w:p w14:paraId="0BA321E5" w14:textId="77777777" w:rsidR="00CC3930" w:rsidRPr="005A45DE" w:rsidRDefault="00CC3930" w:rsidP="008024B3">
      <w:pPr>
        <w:pStyle w:val="BodyText"/>
        <w:rPr>
          <w:lang w:val="en-GB"/>
        </w:rPr>
      </w:pPr>
    </w:p>
    <w:p w14:paraId="0C580E42" w14:textId="77777777" w:rsidR="005C125E" w:rsidRPr="005A45DE" w:rsidRDefault="005C125E" w:rsidP="008024B3">
      <w:pPr>
        <w:pStyle w:val="BodyText"/>
        <w:rPr>
          <w:lang w:val="en-GB"/>
        </w:rPr>
      </w:pPr>
      <w:r w:rsidRPr="005A45DE">
        <w:rPr>
          <w:lang w:val="en-GB"/>
        </w:rPr>
        <w:t xml:space="preserve">To satisfy the specified requirement, it is necessary to define the packaging for every product. The definition takes place between the supplier and GRAMMER and is recorded in the packaging data sheet. Starting </w:t>
      </w:r>
      <w:proofErr w:type="gramStart"/>
      <w:r w:rsidRPr="005A45DE">
        <w:rPr>
          <w:lang w:val="en-GB"/>
        </w:rPr>
        <w:t>on the basis of</w:t>
      </w:r>
      <w:proofErr w:type="gramEnd"/>
      <w:r w:rsidRPr="005A45DE">
        <w:rPr>
          <w:lang w:val="en-GB"/>
        </w:rPr>
        <w:t xml:space="preserve"> the product geometry and requirements, other aspects are also taken into consideration here, in particular logistical and quality aspects and aspects related to the material flow. </w:t>
      </w:r>
    </w:p>
    <w:p w14:paraId="2927B911" w14:textId="77777777" w:rsidR="005C125E" w:rsidRPr="005A45DE" w:rsidRDefault="005C125E" w:rsidP="008024B3">
      <w:pPr>
        <w:pStyle w:val="BodyText"/>
        <w:rPr>
          <w:lang w:val="en-GB"/>
        </w:rPr>
      </w:pPr>
      <w:r w:rsidRPr="005A45DE">
        <w:rPr>
          <w:lang w:val="en-GB"/>
        </w:rPr>
        <w:t xml:space="preserve">The GRAMMER logistics department in the plant is the contact for container technology and its definition. After presentation of a sample or successful performance of a packaging test by the supplier, the decision on the final packaging is made jointly by the quality planning department of GRAMMER and the supplier. This is set down in writing in a packaging data sheet (see appendix). For provisioning of the goods in transport containers, it must be considered that the container is delivered with the defined container filling level (as per packaging data sheet) and in original condition. The circulation inventory of the packaging must be defined at the start of the supply relationship between the logistics departments of GRAMMER and the supplier. The need calculation per supplier is performed based on reference numbers and </w:t>
      </w:r>
      <w:proofErr w:type="gramStart"/>
      <w:r w:rsidRPr="005A45DE">
        <w:rPr>
          <w:lang w:val="en-GB"/>
        </w:rPr>
        <w:t>takes into account</w:t>
      </w:r>
      <w:proofErr w:type="gramEnd"/>
      <w:r w:rsidRPr="005A45DE">
        <w:rPr>
          <w:lang w:val="en-GB"/>
        </w:rPr>
        <w:t xml:space="preserve"> planning figures specified by GRAMMER, the delivery frequency as well as the required circulation days. </w:t>
      </w:r>
    </w:p>
    <w:p w14:paraId="73F398C4" w14:textId="77777777" w:rsidR="008024B3" w:rsidRPr="005A45DE" w:rsidRDefault="008024B3" w:rsidP="008024B3">
      <w:pPr>
        <w:pStyle w:val="BodyText"/>
        <w:rPr>
          <w:lang w:val="en-GB"/>
        </w:rPr>
      </w:pPr>
    </w:p>
    <w:p w14:paraId="63387E01" w14:textId="77777777" w:rsidR="008024B3" w:rsidRPr="005A45DE" w:rsidRDefault="008024B3" w:rsidP="008024B3">
      <w:pPr>
        <w:pStyle w:val="BodyText"/>
        <w:rPr>
          <w:lang w:val="en-GB"/>
        </w:rPr>
      </w:pPr>
    </w:p>
    <w:p w14:paraId="0946CE4C" w14:textId="77777777" w:rsidR="00CE70DC" w:rsidRPr="005A45DE" w:rsidRDefault="00CE70DC" w:rsidP="008024B3">
      <w:pPr>
        <w:pStyle w:val="BodyText"/>
        <w:rPr>
          <w:lang w:val="en-GB"/>
        </w:rPr>
      </w:pPr>
    </w:p>
    <w:p w14:paraId="7C64FC98" w14:textId="77777777" w:rsidR="005C125E" w:rsidRPr="005A45DE" w:rsidRDefault="005C125E" w:rsidP="00CE70DC">
      <w:pPr>
        <w:pStyle w:val="b2"/>
        <w:rPr>
          <w:lang w:val="en-GB"/>
        </w:rPr>
      </w:pPr>
      <w:bookmarkStart w:id="20" w:name="_Toc188346229"/>
      <w:r w:rsidRPr="005A45DE">
        <w:rPr>
          <w:rStyle w:val="BodyTextChar"/>
          <w:lang w:val="en-GB"/>
        </w:rPr>
        <w:t>Container Procurement</w:t>
      </w:r>
      <w:bookmarkEnd w:id="20"/>
      <w:r w:rsidRPr="005A45DE">
        <w:rPr>
          <w:lang w:val="en-GB"/>
        </w:rPr>
        <w:t xml:space="preserve"> </w:t>
      </w:r>
    </w:p>
    <w:p w14:paraId="493B3BE5" w14:textId="77777777" w:rsidR="005C125E" w:rsidRPr="005A45DE" w:rsidRDefault="005C125E" w:rsidP="008024B3">
      <w:pPr>
        <w:pStyle w:val="BodyText"/>
        <w:rPr>
          <w:lang w:val="en-GB"/>
        </w:rPr>
      </w:pPr>
      <w:r w:rsidRPr="005A45DE">
        <w:rPr>
          <w:lang w:val="en-GB"/>
        </w:rPr>
        <w:t xml:space="preserve">Procurement of the load carriers shall be defined by GRAMMER and regulated in the logistics specifications. </w:t>
      </w:r>
    </w:p>
    <w:p w14:paraId="00759098" w14:textId="77777777" w:rsidR="00CE70DC" w:rsidRPr="005A45DE" w:rsidRDefault="00CE70DC" w:rsidP="008024B3">
      <w:pPr>
        <w:pStyle w:val="BodyText"/>
        <w:rPr>
          <w:lang w:val="en-GB"/>
        </w:rPr>
      </w:pPr>
    </w:p>
    <w:p w14:paraId="3938C6E0" w14:textId="77777777" w:rsidR="00CE70DC" w:rsidRPr="005A45DE" w:rsidRDefault="00CE70DC" w:rsidP="008024B3">
      <w:pPr>
        <w:pStyle w:val="BodyText"/>
        <w:rPr>
          <w:lang w:val="en-GB"/>
        </w:rPr>
      </w:pPr>
    </w:p>
    <w:p w14:paraId="523246EF" w14:textId="77777777" w:rsidR="00CE70DC" w:rsidRPr="005A45DE" w:rsidRDefault="00CE70DC" w:rsidP="008024B3">
      <w:pPr>
        <w:pStyle w:val="BodyText"/>
        <w:rPr>
          <w:lang w:val="en-GB"/>
        </w:rPr>
      </w:pPr>
    </w:p>
    <w:p w14:paraId="6DD80FAB" w14:textId="77777777" w:rsidR="005C125E" w:rsidRPr="005A45DE" w:rsidRDefault="005C125E" w:rsidP="00CE70DC">
      <w:pPr>
        <w:pStyle w:val="b2"/>
        <w:rPr>
          <w:lang w:val="en-GB"/>
        </w:rPr>
      </w:pPr>
      <w:bookmarkStart w:id="21" w:name="_Toc188346230"/>
      <w:r w:rsidRPr="005A45DE">
        <w:rPr>
          <w:lang w:val="en-GB"/>
        </w:rPr>
        <w:t>Surplus Packaging</w:t>
      </w:r>
      <w:bookmarkEnd w:id="21"/>
      <w:r w:rsidRPr="005A45DE">
        <w:rPr>
          <w:lang w:val="en-GB"/>
        </w:rPr>
        <w:t xml:space="preserve"> </w:t>
      </w:r>
    </w:p>
    <w:p w14:paraId="14DE12F4" w14:textId="77777777" w:rsidR="005C125E" w:rsidRPr="005A45DE" w:rsidRDefault="005C125E" w:rsidP="00CE70DC">
      <w:pPr>
        <w:pStyle w:val="BodyText"/>
        <w:rPr>
          <w:lang w:val="en-GB"/>
        </w:rPr>
      </w:pPr>
      <w:r w:rsidRPr="005A45DE">
        <w:rPr>
          <w:lang w:val="en-GB"/>
        </w:rPr>
        <w:t xml:space="preserve">If projects or scopes of delivery come to an end, the supplier is obligated to report surplus packaging that is owned by GRAMMER to the competent empty container and packaging planning departments of the respective GRAMMER plant in writing. GRAMMER has the right to take possession of any packaging for this scope of delivery at no cost. </w:t>
      </w:r>
    </w:p>
    <w:p w14:paraId="2689C99F" w14:textId="77777777" w:rsidR="00CE70DC" w:rsidRPr="005A45DE" w:rsidRDefault="00CE70DC" w:rsidP="00CE70DC">
      <w:pPr>
        <w:pStyle w:val="BodyText"/>
        <w:rPr>
          <w:lang w:val="en-GB"/>
        </w:rPr>
      </w:pPr>
    </w:p>
    <w:p w14:paraId="0F08AE55" w14:textId="77777777" w:rsidR="00CE70DC" w:rsidRPr="005A45DE" w:rsidRDefault="00CE70DC" w:rsidP="00CE70DC">
      <w:pPr>
        <w:pStyle w:val="BodyText"/>
        <w:rPr>
          <w:lang w:val="en-GB"/>
        </w:rPr>
      </w:pPr>
    </w:p>
    <w:p w14:paraId="5B14B6FD" w14:textId="77777777" w:rsidR="00CE70DC" w:rsidRPr="005A45DE" w:rsidRDefault="00CE70DC" w:rsidP="00CE70DC">
      <w:pPr>
        <w:pStyle w:val="BodyText"/>
        <w:rPr>
          <w:lang w:val="en-GB"/>
        </w:rPr>
      </w:pPr>
    </w:p>
    <w:p w14:paraId="44BCE605" w14:textId="77777777" w:rsidR="005C125E" w:rsidRPr="005A45DE" w:rsidRDefault="005C125E" w:rsidP="00CE70DC">
      <w:pPr>
        <w:pStyle w:val="b2"/>
        <w:rPr>
          <w:lang w:val="en-GB"/>
        </w:rPr>
      </w:pPr>
      <w:bookmarkStart w:id="22" w:name="_Toc188346231"/>
      <w:r w:rsidRPr="005A45DE">
        <w:rPr>
          <w:lang w:val="en-GB"/>
        </w:rPr>
        <w:t>Scrapping and Information on Inventory</w:t>
      </w:r>
      <w:bookmarkEnd w:id="22"/>
      <w:r w:rsidRPr="005A45DE">
        <w:rPr>
          <w:lang w:val="en-GB"/>
        </w:rPr>
        <w:t xml:space="preserve"> </w:t>
      </w:r>
    </w:p>
    <w:p w14:paraId="1DD12D0D" w14:textId="77777777" w:rsidR="00CE70DC" w:rsidRPr="005A45DE" w:rsidRDefault="005C125E" w:rsidP="008024B3">
      <w:pPr>
        <w:pStyle w:val="BodyText"/>
        <w:rPr>
          <w:lang w:val="en-GB"/>
        </w:rPr>
      </w:pPr>
      <w:r w:rsidRPr="005A45DE">
        <w:rPr>
          <w:lang w:val="en-GB"/>
        </w:rPr>
        <w:t>For inventory reasons, packaging only be scrapped/destroyed after written approval by the competent empty container and packaging planning department of GRAMMER. This rule applies independent of the ownership relationship or possession of the packaging.</w:t>
      </w:r>
    </w:p>
    <w:p w14:paraId="7CBA2063" w14:textId="77777777" w:rsidR="00CE70DC" w:rsidRPr="005A45DE" w:rsidRDefault="00CE70DC" w:rsidP="008024B3">
      <w:pPr>
        <w:pStyle w:val="BodyText"/>
        <w:rPr>
          <w:lang w:val="en-GB"/>
        </w:rPr>
      </w:pPr>
    </w:p>
    <w:p w14:paraId="0B797FE9" w14:textId="77777777" w:rsidR="00CE70DC" w:rsidRPr="005A45DE" w:rsidRDefault="00CE70DC" w:rsidP="008024B3">
      <w:pPr>
        <w:pStyle w:val="BodyText"/>
        <w:rPr>
          <w:lang w:val="en-GB"/>
        </w:rPr>
      </w:pPr>
    </w:p>
    <w:p w14:paraId="4F2CD08E" w14:textId="77777777" w:rsidR="005C125E" w:rsidRPr="005A45DE" w:rsidRDefault="005C125E" w:rsidP="008024B3">
      <w:pPr>
        <w:pStyle w:val="BodyText"/>
        <w:rPr>
          <w:lang w:val="en-GB"/>
        </w:rPr>
      </w:pPr>
    </w:p>
    <w:p w14:paraId="0549B94C" w14:textId="77777777" w:rsidR="005C125E" w:rsidRPr="005A45DE" w:rsidRDefault="00CE70DC" w:rsidP="00A44DEB">
      <w:pPr>
        <w:pStyle w:val="b3"/>
        <w:rPr>
          <w:lang w:val="en-GB"/>
        </w:rPr>
      </w:pPr>
      <w:r w:rsidRPr="005A45DE">
        <w:rPr>
          <w:lang w:val="en-GB"/>
        </w:rPr>
        <w:br w:type="page"/>
      </w:r>
      <w:r w:rsidR="005C125E" w:rsidRPr="005A45DE">
        <w:rPr>
          <w:lang w:val="en-GB"/>
        </w:rPr>
        <w:t xml:space="preserve">Returnable Packaging </w:t>
      </w:r>
    </w:p>
    <w:p w14:paraId="785646B0" w14:textId="77777777" w:rsidR="005C125E" w:rsidRPr="005A45DE" w:rsidRDefault="005C125E" w:rsidP="008024B3">
      <w:pPr>
        <w:pStyle w:val="BodyText"/>
        <w:rPr>
          <w:lang w:val="en-GB"/>
        </w:rPr>
      </w:pPr>
      <w:r w:rsidRPr="005A45DE">
        <w:rPr>
          <w:lang w:val="en-GB"/>
        </w:rPr>
        <w:t xml:space="preserve">The load carriers owned by GRAMMER are only made available for the GRAMMER supplier cycle. In-house needs at the supplier are not taken into consideration here! </w:t>
      </w:r>
    </w:p>
    <w:p w14:paraId="20E2C2FA" w14:textId="77777777" w:rsidR="00CE70DC" w:rsidRPr="005A45DE" w:rsidRDefault="00CE70DC" w:rsidP="008024B3">
      <w:pPr>
        <w:pStyle w:val="BodyText"/>
        <w:rPr>
          <w:lang w:val="en-GB"/>
        </w:rPr>
      </w:pPr>
    </w:p>
    <w:p w14:paraId="365EC02C" w14:textId="77777777" w:rsidR="00CE70DC" w:rsidRPr="005A45DE" w:rsidRDefault="00CE70DC" w:rsidP="008024B3">
      <w:pPr>
        <w:pStyle w:val="BodyText"/>
        <w:rPr>
          <w:lang w:val="en-GB"/>
        </w:rPr>
      </w:pPr>
    </w:p>
    <w:p w14:paraId="6BFF192B" w14:textId="77777777" w:rsidR="00CE70DC" w:rsidRPr="005A45DE" w:rsidRDefault="00CE70DC" w:rsidP="008024B3">
      <w:pPr>
        <w:pStyle w:val="BodyText"/>
        <w:rPr>
          <w:lang w:val="en-GB"/>
        </w:rPr>
      </w:pPr>
    </w:p>
    <w:p w14:paraId="347587E0" w14:textId="77777777" w:rsidR="005C125E" w:rsidRPr="005A45DE" w:rsidRDefault="005C125E" w:rsidP="00CE70DC">
      <w:pPr>
        <w:pStyle w:val="b3"/>
        <w:rPr>
          <w:lang w:val="en-GB"/>
        </w:rPr>
      </w:pPr>
      <w:r w:rsidRPr="005A45DE">
        <w:rPr>
          <w:lang w:val="en-GB"/>
        </w:rPr>
        <w:t xml:space="preserve">Returnable Packaging Handling </w:t>
      </w:r>
    </w:p>
    <w:p w14:paraId="1BEA5C97" w14:textId="77777777" w:rsidR="005C125E" w:rsidRPr="005A45DE" w:rsidRDefault="005C125E" w:rsidP="008024B3">
      <w:pPr>
        <w:pStyle w:val="BodyText"/>
        <w:rPr>
          <w:lang w:val="en-GB"/>
        </w:rPr>
      </w:pPr>
      <w:proofErr w:type="spellStart"/>
      <w:r w:rsidRPr="005A45DE">
        <w:rPr>
          <w:lang w:val="en-GB"/>
        </w:rPr>
        <w:t>Reprocurement</w:t>
      </w:r>
      <w:proofErr w:type="spellEnd"/>
      <w:r w:rsidRPr="005A45DE">
        <w:rPr>
          <w:lang w:val="en-GB"/>
        </w:rPr>
        <w:t xml:space="preserve">, repair and cleaning costs for damaged and/or soiled containers and packaging material, insofar as the packaging is owned by GRAMMER, will be invoiced to the supplier based on whoever caused the situation. </w:t>
      </w:r>
    </w:p>
    <w:p w14:paraId="08EED9E3" w14:textId="77777777" w:rsidR="00CE70DC" w:rsidRPr="005A45DE" w:rsidRDefault="00CE70DC" w:rsidP="008024B3">
      <w:pPr>
        <w:pStyle w:val="BodyText"/>
        <w:rPr>
          <w:lang w:val="en-GB"/>
        </w:rPr>
      </w:pPr>
    </w:p>
    <w:p w14:paraId="4E298273" w14:textId="77777777" w:rsidR="00CE70DC" w:rsidRPr="005A45DE" w:rsidRDefault="00CE70DC" w:rsidP="008024B3">
      <w:pPr>
        <w:pStyle w:val="BodyText"/>
        <w:rPr>
          <w:lang w:val="en-GB"/>
        </w:rPr>
      </w:pPr>
    </w:p>
    <w:p w14:paraId="297E5D54" w14:textId="77777777" w:rsidR="00CE70DC" w:rsidRPr="005A45DE" w:rsidRDefault="00CE70DC" w:rsidP="008024B3">
      <w:pPr>
        <w:pStyle w:val="BodyText"/>
        <w:rPr>
          <w:lang w:val="en-GB"/>
        </w:rPr>
      </w:pPr>
    </w:p>
    <w:p w14:paraId="6FCF3A67" w14:textId="77777777" w:rsidR="005C125E" w:rsidRPr="005A45DE" w:rsidRDefault="005C125E" w:rsidP="008024B3">
      <w:pPr>
        <w:pStyle w:val="b3"/>
        <w:rPr>
          <w:lang w:val="en-GB"/>
        </w:rPr>
      </w:pPr>
      <w:r w:rsidRPr="005A45DE">
        <w:rPr>
          <w:lang w:val="en-GB"/>
        </w:rPr>
        <w:t xml:space="preserve">Account Management and Reconciling </w:t>
      </w:r>
    </w:p>
    <w:p w14:paraId="7C0067EB" w14:textId="77777777" w:rsidR="005C125E" w:rsidRPr="005A45DE" w:rsidRDefault="005C125E" w:rsidP="008024B3">
      <w:pPr>
        <w:pStyle w:val="BodyText"/>
        <w:rPr>
          <w:lang w:val="en-GB"/>
        </w:rPr>
      </w:pPr>
      <w:r w:rsidRPr="005A45DE">
        <w:rPr>
          <w:lang w:val="en-GB"/>
        </w:rPr>
        <w:t xml:space="preserve">The supplier is obligated to maintain continuous container accounts for reusable packaging during the delivery period. For seamless inventory management, packaging data must always be listed on the delivery note as a separate item. On specified dates, the inventory data will be sent to the supplier for reconciling the accounts. If no objection is raised within 10 business days after receipt of this information, the inventories reported by GRAMMER shall be considered accepted. Upon request, the supplier must report his account status immediately at any time. </w:t>
      </w:r>
    </w:p>
    <w:p w14:paraId="369F8ECB" w14:textId="77777777" w:rsidR="00CE70DC" w:rsidRPr="005A45DE" w:rsidRDefault="00CE70DC" w:rsidP="008024B3">
      <w:pPr>
        <w:pStyle w:val="BodyText"/>
        <w:rPr>
          <w:lang w:val="en-GB"/>
        </w:rPr>
      </w:pPr>
    </w:p>
    <w:p w14:paraId="2235D54B" w14:textId="77777777" w:rsidR="00CE70DC" w:rsidRPr="005A45DE" w:rsidRDefault="00CE70DC" w:rsidP="008024B3">
      <w:pPr>
        <w:pStyle w:val="BodyText"/>
        <w:rPr>
          <w:lang w:val="en-GB"/>
        </w:rPr>
      </w:pPr>
    </w:p>
    <w:p w14:paraId="06446608" w14:textId="77777777" w:rsidR="00CE70DC" w:rsidRPr="005A45DE" w:rsidRDefault="00CE70DC" w:rsidP="008024B3">
      <w:pPr>
        <w:pStyle w:val="BodyText"/>
        <w:rPr>
          <w:lang w:val="en-GB"/>
        </w:rPr>
      </w:pPr>
    </w:p>
    <w:p w14:paraId="090AF4D6" w14:textId="77777777" w:rsidR="005C125E" w:rsidRPr="005A45DE" w:rsidRDefault="005C125E" w:rsidP="00CC3930">
      <w:pPr>
        <w:pStyle w:val="b4"/>
        <w:rPr>
          <w:lang w:val="en-GB"/>
        </w:rPr>
      </w:pPr>
      <w:r w:rsidRPr="005A45DE">
        <w:rPr>
          <w:lang w:val="en-GB"/>
        </w:rPr>
        <w:t xml:space="preserve">Returnable Packaging Processing with SAP-Managed GRAMMER Plants </w:t>
      </w:r>
    </w:p>
    <w:p w14:paraId="045F6480" w14:textId="77777777" w:rsidR="005C125E" w:rsidRPr="005A45DE" w:rsidRDefault="005C125E" w:rsidP="008024B3">
      <w:pPr>
        <w:pStyle w:val="BodyText"/>
        <w:rPr>
          <w:lang w:val="en-GB"/>
        </w:rPr>
      </w:pPr>
      <w:r w:rsidRPr="005A45DE">
        <w:rPr>
          <w:lang w:val="en-GB"/>
        </w:rPr>
        <w:t xml:space="preserve">The returnable packaging account management for all exchangeable packaging can be performed via the SAP returnable packaging management. The account statements are available to the supplier on a specified date in the GRAMMER Supplier Portal. The supplier is obligated to view these account statements and to reconcile the accounts with GRAMMER as specified. If no objection is raised within 10 business days after posting of this information in the GRAMMER Supplier Portal, the inventories reported by GRAMMER shall be considered accepted. </w:t>
      </w:r>
    </w:p>
    <w:p w14:paraId="5A9F4329" w14:textId="3B9BDCA2" w:rsidR="005C125E" w:rsidRPr="005A45DE" w:rsidRDefault="005C125E" w:rsidP="008024B3">
      <w:pPr>
        <w:pStyle w:val="BodyText"/>
        <w:rPr>
          <w:b/>
          <w:bCs/>
          <w:lang w:val="en-GB"/>
        </w:rPr>
      </w:pPr>
      <w:r w:rsidRPr="005A45DE">
        <w:rPr>
          <w:lang w:val="en-GB"/>
        </w:rPr>
        <w:t xml:space="preserve">Access to the GRAMMER Supplier Portal is available via </w:t>
      </w:r>
      <w:r w:rsidR="00042695" w:rsidRPr="00042695">
        <w:rPr>
          <w:b/>
          <w:bCs/>
          <w:color w:val="0000FF"/>
          <w:u w:val="single"/>
          <w:lang w:val="en-GB"/>
        </w:rPr>
        <w:t>https://www.grammer.com/supplier-support/logisitcs/</w:t>
      </w:r>
      <w:r w:rsidRPr="005A45DE">
        <w:rPr>
          <w:b/>
          <w:bCs/>
          <w:lang w:val="en-GB"/>
        </w:rPr>
        <w:t xml:space="preserve">. </w:t>
      </w:r>
    </w:p>
    <w:p w14:paraId="2AE072BB" w14:textId="77777777" w:rsidR="00CE70DC" w:rsidRPr="005A45DE" w:rsidRDefault="00CE70DC" w:rsidP="008024B3">
      <w:pPr>
        <w:pStyle w:val="BodyText"/>
        <w:rPr>
          <w:b/>
          <w:bCs/>
          <w:lang w:val="en-GB"/>
        </w:rPr>
      </w:pPr>
    </w:p>
    <w:p w14:paraId="7F9E4CEB" w14:textId="77777777" w:rsidR="00CE70DC" w:rsidRPr="005A45DE" w:rsidRDefault="00CE70DC" w:rsidP="008024B3">
      <w:pPr>
        <w:pStyle w:val="BodyText"/>
        <w:rPr>
          <w:b/>
          <w:bCs/>
          <w:lang w:val="en-GB"/>
        </w:rPr>
      </w:pPr>
    </w:p>
    <w:p w14:paraId="76F9BD2B" w14:textId="77777777" w:rsidR="00CE70DC" w:rsidRPr="005A45DE" w:rsidRDefault="00CE70DC" w:rsidP="008024B3">
      <w:pPr>
        <w:pStyle w:val="BodyText"/>
        <w:rPr>
          <w:lang w:val="en-GB"/>
        </w:rPr>
      </w:pPr>
    </w:p>
    <w:p w14:paraId="65DB06BE" w14:textId="77777777" w:rsidR="005C125E" w:rsidRPr="005A45DE" w:rsidRDefault="00A44DEB" w:rsidP="00CE70DC">
      <w:pPr>
        <w:pStyle w:val="b2"/>
        <w:rPr>
          <w:lang w:val="en-GB"/>
        </w:rPr>
      </w:pPr>
      <w:r w:rsidRPr="005A45DE">
        <w:rPr>
          <w:lang w:val="en-GB"/>
        </w:rPr>
        <w:br w:type="page"/>
      </w:r>
      <w:bookmarkStart w:id="23" w:name="_Toc188346232"/>
      <w:r w:rsidR="005C125E" w:rsidRPr="005A45DE">
        <w:rPr>
          <w:lang w:val="en-GB"/>
        </w:rPr>
        <w:t>Packaging Data Sheet (PDS)</w:t>
      </w:r>
      <w:bookmarkEnd w:id="23"/>
      <w:r w:rsidR="005C125E" w:rsidRPr="005A45DE">
        <w:rPr>
          <w:lang w:val="en-GB"/>
        </w:rPr>
        <w:t xml:space="preserve"> </w:t>
      </w:r>
    </w:p>
    <w:p w14:paraId="1E9E8510" w14:textId="77777777" w:rsidR="005C125E" w:rsidRPr="005A45DE" w:rsidRDefault="005C125E" w:rsidP="00CC3930">
      <w:pPr>
        <w:pStyle w:val="BodyText"/>
        <w:rPr>
          <w:lang w:val="en-GB"/>
        </w:rPr>
      </w:pPr>
      <w:r w:rsidRPr="005A45DE">
        <w:rPr>
          <w:lang w:val="en-GB"/>
        </w:rPr>
        <w:t>The packaging data sheets are created in SAP and can be viewed by suppliers at any time via the Supplier Portal. A separate packaging data sheet must exist for every material number. For processing and display of the packaging data sheets in SAP, the supplier receives an access account for the Supplier Portal and detailed training documents on use of the Supplier Portal as well as a description of the individual functions. The current version of the packaging data sheet is available online. The supplier is obligated to use the packaging described in the curren</w:t>
      </w:r>
      <w:r w:rsidR="00CC3930" w:rsidRPr="005A45DE">
        <w:rPr>
          <w:lang w:val="en-GB"/>
        </w:rPr>
        <w:t>tly valid packaging data sheet.</w:t>
      </w:r>
    </w:p>
    <w:p w14:paraId="426368B7" w14:textId="77777777" w:rsidR="00CC3930" w:rsidRPr="005A45DE" w:rsidRDefault="00CC3930" w:rsidP="00CC3930">
      <w:pPr>
        <w:pStyle w:val="BodyText"/>
        <w:rPr>
          <w:lang w:val="en-GB"/>
        </w:rPr>
      </w:pPr>
    </w:p>
    <w:p w14:paraId="7AB50D44" w14:textId="77777777" w:rsidR="00CE70DC" w:rsidRPr="005A45DE" w:rsidRDefault="005C125E" w:rsidP="00CC3930">
      <w:pPr>
        <w:pStyle w:val="BodyText"/>
        <w:rPr>
          <w:lang w:val="en-GB"/>
        </w:rPr>
      </w:pPr>
      <w:r w:rsidRPr="005A45DE">
        <w:rPr>
          <w:lang w:val="en-GB"/>
        </w:rPr>
        <w:t xml:space="preserve">Older, existing packaging data sheets that are not stored in SAP remain valid. For training documents, see: GRAMMER Supplier Portal </w:t>
      </w:r>
    </w:p>
    <w:p w14:paraId="0ECAF346" w14:textId="77777777" w:rsidR="00CE70DC" w:rsidRPr="005A45DE" w:rsidRDefault="00CE70DC" w:rsidP="00CC3930">
      <w:pPr>
        <w:pStyle w:val="BodyText"/>
        <w:rPr>
          <w:lang w:val="en-GB"/>
        </w:rPr>
      </w:pPr>
    </w:p>
    <w:p w14:paraId="1AE38ACA" w14:textId="77777777" w:rsidR="005C125E" w:rsidRPr="005A45DE" w:rsidRDefault="005C125E" w:rsidP="00CC3930">
      <w:pPr>
        <w:pStyle w:val="BodyText"/>
        <w:rPr>
          <w:lang w:val="en-GB"/>
        </w:rPr>
      </w:pPr>
    </w:p>
    <w:p w14:paraId="2650305D" w14:textId="77777777" w:rsidR="005C125E" w:rsidRPr="005A45DE" w:rsidRDefault="0025431C" w:rsidP="008024B3">
      <w:pPr>
        <w:pStyle w:val="b2"/>
        <w:rPr>
          <w:lang w:val="en-GB"/>
        </w:rPr>
      </w:pPr>
      <w:r w:rsidRPr="005A45DE">
        <w:rPr>
          <w:lang w:val="en-GB"/>
        </w:rPr>
        <w:br w:type="page"/>
      </w:r>
      <w:bookmarkStart w:id="24" w:name="_Toc188346233"/>
      <w:r w:rsidR="005C125E" w:rsidRPr="005A45DE">
        <w:rPr>
          <w:lang w:val="en-GB"/>
        </w:rPr>
        <w:t xml:space="preserve">Goods </w:t>
      </w:r>
      <w:proofErr w:type="spellStart"/>
      <w:r w:rsidR="005C125E" w:rsidRPr="005A45DE">
        <w:rPr>
          <w:lang w:val="en-GB"/>
        </w:rPr>
        <w:t>Labeling</w:t>
      </w:r>
      <w:bookmarkEnd w:id="24"/>
      <w:proofErr w:type="spellEnd"/>
      <w:r w:rsidR="005C125E" w:rsidRPr="005A45DE">
        <w:rPr>
          <w:lang w:val="en-GB"/>
        </w:rPr>
        <w:t xml:space="preserve"> </w:t>
      </w:r>
    </w:p>
    <w:p w14:paraId="6D5C367A" w14:textId="604AC1C0" w:rsidR="005C125E" w:rsidRPr="005A45DE" w:rsidRDefault="005C125E" w:rsidP="0025431C">
      <w:pPr>
        <w:pStyle w:val="BodyText"/>
        <w:rPr>
          <w:lang w:val="en-GB"/>
        </w:rPr>
      </w:pPr>
      <w:r w:rsidRPr="005A45DE">
        <w:rPr>
          <w:lang w:val="en-GB"/>
        </w:rPr>
        <w:t xml:space="preserve">Every packaging unit must receive a label according to VDA 4902, or the compatible goods tags of the systems ODETTE or AIAG (overseas). The number and position of the goods tags must be coordinated between the supplier and GRAMMER. </w:t>
      </w:r>
    </w:p>
    <w:p w14:paraId="05A2C63B" w14:textId="77777777" w:rsidR="00CC3930" w:rsidRPr="005A45DE" w:rsidRDefault="00CC3930" w:rsidP="0025431C">
      <w:pPr>
        <w:pStyle w:val="BodyText"/>
        <w:rPr>
          <w:lang w:val="en-GB"/>
        </w:rPr>
      </w:pPr>
    </w:p>
    <w:p w14:paraId="509B8C17" w14:textId="77777777" w:rsidR="005C125E" w:rsidRPr="005A45DE" w:rsidRDefault="005C125E" w:rsidP="0025431C">
      <w:pPr>
        <w:pStyle w:val="BodyText"/>
        <w:rPr>
          <w:lang w:val="en-GB"/>
        </w:rPr>
      </w:pPr>
      <w:r w:rsidRPr="005A45DE">
        <w:rPr>
          <w:lang w:val="en-GB"/>
        </w:rPr>
        <w:t xml:space="preserve">The label must contain the following information: </w:t>
      </w:r>
    </w:p>
    <w:p w14:paraId="7A5A3335" w14:textId="77777777" w:rsidR="00CC3930" w:rsidRPr="005A45DE" w:rsidRDefault="00CC3930" w:rsidP="0025431C">
      <w:pPr>
        <w:pStyle w:val="BodyText"/>
        <w:rPr>
          <w:lang w:val="en-GB"/>
        </w:rPr>
      </w:pPr>
    </w:p>
    <w:tbl>
      <w:tblPr>
        <w:tblW w:w="8895" w:type="dxa"/>
        <w:tblLook w:val="04A0" w:firstRow="1" w:lastRow="0" w:firstColumn="1" w:lastColumn="0" w:noHBand="0" w:noVBand="1"/>
      </w:tblPr>
      <w:tblGrid>
        <w:gridCol w:w="628"/>
        <w:gridCol w:w="3577"/>
        <w:gridCol w:w="878"/>
        <w:gridCol w:w="1238"/>
        <w:gridCol w:w="2574"/>
      </w:tblGrid>
      <w:tr w:rsidR="005C125E" w:rsidRPr="005A45DE" w14:paraId="501B1368" w14:textId="77777777" w:rsidTr="00F010FD">
        <w:tc>
          <w:tcPr>
            <w:tcW w:w="628" w:type="dxa"/>
            <w:tcBorders>
              <w:top w:val="single" w:sz="8" w:space="0" w:color="000000"/>
              <w:left w:val="single" w:sz="8" w:space="0" w:color="000000"/>
              <w:bottom w:val="single" w:sz="8" w:space="0" w:color="000000"/>
              <w:right w:val="single" w:sz="8" w:space="0" w:color="000000"/>
            </w:tcBorders>
            <w:hideMark/>
          </w:tcPr>
          <w:p w14:paraId="716B64D3" w14:textId="77777777" w:rsidR="005C125E" w:rsidRPr="005A45DE" w:rsidRDefault="005C125E" w:rsidP="0025431C">
            <w:pPr>
              <w:pStyle w:val="BodyText"/>
              <w:rPr>
                <w:sz w:val="16"/>
                <w:szCs w:val="16"/>
                <w:lang w:val="en-GB"/>
              </w:rPr>
            </w:pPr>
            <w:r w:rsidRPr="005A45DE">
              <w:rPr>
                <w:sz w:val="16"/>
                <w:szCs w:val="16"/>
                <w:lang w:val="en-GB"/>
              </w:rPr>
              <w:t xml:space="preserve">No. </w:t>
            </w:r>
          </w:p>
        </w:tc>
        <w:tc>
          <w:tcPr>
            <w:tcW w:w="3578" w:type="dxa"/>
            <w:tcBorders>
              <w:top w:val="single" w:sz="8" w:space="0" w:color="000000"/>
              <w:left w:val="single" w:sz="8" w:space="0" w:color="000000"/>
              <w:bottom w:val="single" w:sz="8" w:space="0" w:color="000000"/>
              <w:right w:val="single" w:sz="8" w:space="0" w:color="000000"/>
            </w:tcBorders>
            <w:hideMark/>
          </w:tcPr>
          <w:p w14:paraId="4007D422" w14:textId="77777777" w:rsidR="005C125E" w:rsidRPr="005A45DE" w:rsidRDefault="005C125E" w:rsidP="0025431C">
            <w:pPr>
              <w:pStyle w:val="BodyText"/>
              <w:rPr>
                <w:sz w:val="16"/>
                <w:szCs w:val="16"/>
                <w:lang w:val="en-GB"/>
              </w:rPr>
            </w:pPr>
            <w:r w:rsidRPr="005A45DE">
              <w:rPr>
                <w:sz w:val="16"/>
                <w:szCs w:val="16"/>
                <w:lang w:val="en-GB"/>
              </w:rPr>
              <w:t xml:space="preserve">Field Name / Data Element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07620255" w14:textId="77777777" w:rsidR="005C125E" w:rsidRPr="005A45DE" w:rsidRDefault="005C125E" w:rsidP="0025431C">
            <w:pPr>
              <w:pStyle w:val="BodyText"/>
              <w:rPr>
                <w:sz w:val="16"/>
                <w:szCs w:val="16"/>
                <w:lang w:val="en-GB"/>
              </w:rPr>
            </w:pPr>
            <w:r w:rsidRPr="005A45DE">
              <w:rPr>
                <w:sz w:val="16"/>
                <w:szCs w:val="16"/>
                <w:lang w:val="en-GB"/>
              </w:rPr>
              <w:t xml:space="preserve">Req. / Opt. </w:t>
            </w:r>
          </w:p>
        </w:tc>
        <w:tc>
          <w:tcPr>
            <w:tcW w:w="1238" w:type="dxa"/>
            <w:tcBorders>
              <w:top w:val="single" w:sz="8" w:space="0" w:color="000000"/>
              <w:left w:val="single" w:sz="8" w:space="0" w:color="000000"/>
              <w:bottom w:val="single" w:sz="8" w:space="0" w:color="000000"/>
              <w:right w:val="single" w:sz="8" w:space="0" w:color="000000"/>
            </w:tcBorders>
            <w:hideMark/>
          </w:tcPr>
          <w:p w14:paraId="56003285" w14:textId="77777777" w:rsidR="005C125E" w:rsidRPr="005A45DE" w:rsidRDefault="005C125E" w:rsidP="0025431C">
            <w:pPr>
              <w:pStyle w:val="BodyText"/>
              <w:rPr>
                <w:sz w:val="16"/>
                <w:szCs w:val="16"/>
                <w:lang w:val="en-GB"/>
              </w:rPr>
            </w:pPr>
            <w:r w:rsidRPr="005A45DE">
              <w:rPr>
                <w:sz w:val="16"/>
                <w:szCs w:val="16"/>
                <w:lang w:val="en-GB"/>
              </w:rPr>
              <w:t xml:space="preserve">Barcode </w:t>
            </w:r>
          </w:p>
        </w:tc>
        <w:tc>
          <w:tcPr>
            <w:tcW w:w="2575" w:type="dxa"/>
            <w:tcBorders>
              <w:top w:val="single" w:sz="8" w:space="0" w:color="000000"/>
              <w:left w:val="single" w:sz="8" w:space="0" w:color="000000"/>
              <w:bottom w:val="single" w:sz="8" w:space="0" w:color="000000"/>
              <w:right w:val="single" w:sz="8" w:space="0" w:color="000000"/>
            </w:tcBorders>
            <w:hideMark/>
          </w:tcPr>
          <w:p w14:paraId="609F08A2" w14:textId="77777777" w:rsidR="005C125E" w:rsidRPr="005A45DE" w:rsidRDefault="005C125E" w:rsidP="0025431C">
            <w:pPr>
              <w:pStyle w:val="BodyText"/>
              <w:rPr>
                <w:sz w:val="16"/>
                <w:szCs w:val="16"/>
                <w:lang w:val="en-GB"/>
              </w:rPr>
            </w:pPr>
            <w:r w:rsidRPr="005A45DE">
              <w:rPr>
                <w:sz w:val="16"/>
                <w:szCs w:val="16"/>
                <w:lang w:val="en-GB"/>
              </w:rPr>
              <w:t xml:space="preserve">Comment </w:t>
            </w:r>
          </w:p>
        </w:tc>
      </w:tr>
      <w:tr w:rsidR="005C125E" w:rsidRPr="005A45DE" w14:paraId="4613079E"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39C44D7B" w14:textId="77777777" w:rsidR="005C125E" w:rsidRPr="005A45DE" w:rsidRDefault="005C125E" w:rsidP="0025431C">
            <w:pPr>
              <w:pStyle w:val="BodyText"/>
              <w:rPr>
                <w:sz w:val="16"/>
                <w:szCs w:val="16"/>
                <w:lang w:val="en-GB"/>
              </w:rPr>
            </w:pPr>
            <w:r w:rsidRPr="005A45DE">
              <w:rPr>
                <w:sz w:val="16"/>
                <w:szCs w:val="16"/>
                <w:lang w:val="en-GB"/>
              </w:rPr>
              <w:t xml:space="preserve">1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3ADD3336" w14:textId="77777777" w:rsidR="005C125E" w:rsidRPr="005A45DE" w:rsidRDefault="005C125E" w:rsidP="0025431C">
            <w:pPr>
              <w:pStyle w:val="BodyText"/>
              <w:rPr>
                <w:sz w:val="16"/>
                <w:szCs w:val="16"/>
                <w:lang w:val="en-GB"/>
              </w:rPr>
            </w:pPr>
            <w:r w:rsidRPr="005A45DE">
              <w:rPr>
                <w:sz w:val="16"/>
                <w:szCs w:val="16"/>
                <w:lang w:val="en-GB"/>
              </w:rPr>
              <w:t xml:space="preserve">Goods recipient, short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53027C0D" w14:textId="77777777" w:rsidR="005C125E" w:rsidRPr="005A45DE" w:rsidRDefault="005C125E" w:rsidP="0025431C">
            <w:pPr>
              <w:pStyle w:val="BodyText"/>
              <w:rPr>
                <w:sz w:val="16"/>
                <w:szCs w:val="16"/>
                <w:lang w:val="en-GB"/>
              </w:rPr>
            </w:pPr>
            <w:r w:rsidRPr="005A45DE">
              <w:rPr>
                <w:sz w:val="16"/>
                <w:szCs w:val="16"/>
                <w:lang w:val="en-GB"/>
              </w:rPr>
              <w:t xml:space="preserve">R </w:t>
            </w:r>
          </w:p>
        </w:tc>
        <w:tc>
          <w:tcPr>
            <w:tcW w:w="1238" w:type="dxa"/>
            <w:tcBorders>
              <w:top w:val="single" w:sz="8" w:space="0" w:color="000000"/>
              <w:left w:val="single" w:sz="8" w:space="0" w:color="000000"/>
              <w:bottom w:val="single" w:sz="8" w:space="0" w:color="000000"/>
              <w:right w:val="single" w:sz="8" w:space="0" w:color="000000"/>
            </w:tcBorders>
          </w:tcPr>
          <w:p w14:paraId="215DEBF8"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2B325C7E" w14:textId="77777777" w:rsidR="005C125E" w:rsidRPr="005A45DE" w:rsidRDefault="005C125E" w:rsidP="0025431C">
            <w:pPr>
              <w:pStyle w:val="BodyText"/>
              <w:rPr>
                <w:sz w:val="16"/>
                <w:szCs w:val="16"/>
                <w:lang w:val="en-GB"/>
              </w:rPr>
            </w:pPr>
          </w:p>
        </w:tc>
      </w:tr>
      <w:tr w:rsidR="005C125E" w:rsidRPr="005A45DE" w14:paraId="78D5F4B2"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63181AED" w14:textId="77777777" w:rsidR="005C125E" w:rsidRPr="005A45DE" w:rsidRDefault="005C125E" w:rsidP="0025431C">
            <w:pPr>
              <w:pStyle w:val="BodyText"/>
              <w:rPr>
                <w:sz w:val="16"/>
                <w:szCs w:val="16"/>
                <w:lang w:val="en-GB"/>
              </w:rPr>
            </w:pPr>
            <w:r w:rsidRPr="005A45DE">
              <w:rPr>
                <w:sz w:val="16"/>
                <w:szCs w:val="16"/>
                <w:lang w:val="en-GB"/>
              </w:rPr>
              <w:t xml:space="preserve">2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2ECDF0D5" w14:textId="77777777" w:rsidR="005C125E" w:rsidRPr="005A45DE" w:rsidRDefault="005C125E" w:rsidP="0025431C">
            <w:pPr>
              <w:pStyle w:val="BodyText"/>
              <w:rPr>
                <w:sz w:val="16"/>
                <w:szCs w:val="16"/>
                <w:lang w:val="en-GB"/>
              </w:rPr>
            </w:pPr>
            <w:r w:rsidRPr="005A45DE">
              <w:rPr>
                <w:sz w:val="16"/>
                <w:szCs w:val="16"/>
                <w:lang w:val="en-GB"/>
              </w:rPr>
              <w:t xml:space="preserve">Unloading site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2D9CE316" w14:textId="77777777" w:rsidR="005C125E" w:rsidRPr="005A45DE" w:rsidRDefault="005C125E" w:rsidP="0025431C">
            <w:pPr>
              <w:pStyle w:val="BodyText"/>
              <w:rPr>
                <w:sz w:val="16"/>
                <w:szCs w:val="16"/>
                <w:lang w:val="en-GB"/>
              </w:rPr>
            </w:pPr>
            <w:r w:rsidRPr="005A45DE">
              <w:rPr>
                <w:sz w:val="16"/>
                <w:szCs w:val="16"/>
                <w:lang w:val="en-GB"/>
              </w:rPr>
              <w:t xml:space="preserve">R </w:t>
            </w:r>
          </w:p>
        </w:tc>
        <w:tc>
          <w:tcPr>
            <w:tcW w:w="1238" w:type="dxa"/>
            <w:tcBorders>
              <w:top w:val="single" w:sz="8" w:space="0" w:color="000000"/>
              <w:left w:val="single" w:sz="8" w:space="0" w:color="000000"/>
              <w:bottom w:val="single" w:sz="8" w:space="0" w:color="000000"/>
              <w:right w:val="single" w:sz="8" w:space="0" w:color="000000"/>
            </w:tcBorders>
          </w:tcPr>
          <w:p w14:paraId="76C0964F"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5553544D" w14:textId="77777777" w:rsidR="005C125E" w:rsidRPr="005A45DE" w:rsidRDefault="005C125E" w:rsidP="0025431C">
            <w:pPr>
              <w:pStyle w:val="BodyText"/>
              <w:rPr>
                <w:sz w:val="16"/>
                <w:szCs w:val="16"/>
                <w:lang w:val="en-GB"/>
              </w:rPr>
            </w:pPr>
          </w:p>
        </w:tc>
      </w:tr>
      <w:tr w:rsidR="005C125E" w:rsidRPr="005A45DE" w14:paraId="335274DD"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431951FE" w14:textId="77777777" w:rsidR="005C125E" w:rsidRPr="005A45DE" w:rsidRDefault="005C125E" w:rsidP="0025431C">
            <w:pPr>
              <w:pStyle w:val="BodyText"/>
              <w:rPr>
                <w:sz w:val="16"/>
                <w:szCs w:val="16"/>
                <w:lang w:val="en-GB"/>
              </w:rPr>
            </w:pPr>
            <w:r w:rsidRPr="005A45DE">
              <w:rPr>
                <w:sz w:val="16"/>
                <w:szCs w:val="16"/>
                <w:lang w:val="en-GB"/>
              </w:rPr>
              <w:t xml:space="preserve">3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3D6B4488" w14:textId="77777777" w:rsidR="005C125E" w:rsidRPr="005A45DE" w:rsidRDefault="005C125E" w:rsidP="0025431C">
            <w:pPr>
              <w:pStyle w:val="BodyText"/>
              <w:rPr>
                <w:sz w:val="16"/>
                <w:szCs w:val="16"/>
                <w:lang w:val="en-GB"/>
              </w:rPr>
            </w:pPr>
            <w:r w:rsidRPr="005A45DE">
              <w:rPr>
                <w:sz w:val="16"/>
                <w:szCs w:val="16"/>
                <w:lang w:val="en-GB"/>
              </w:rPr>
              <w:t xml:space="preserve">Delivery note number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5730E547" w14:textId="77777777" w:rsidR="005C125E" w:rsidRPr="005A45DE" w:rsidRDefault="005C125E" w:rsidP="0025431C">
            <w:pPr>
              <w:pStyle w:val="BodyText"/>
              <w:rPr>
                <w:sz w:val="16"/>
                <w:szCs w:val="16"/>
                <w:lang w:val="en-GB"/>
              </w:rPr>
            </w:pPr>
            <w:r w:rsidRPr="005A45DE">
              <w:rPr>
                <w:sz w:val="16"/>
                <w:szCs w:val="16"/>
                <w:lang w:val="en-GB"/>
              </w:rPr>
              <w:t xml:space="preserve">R </w:t>
            </w:r>
          </w:p>
        </w:tc>
        <w:tc>
          <w:tcPr>
            <w:tcW w:w="1238" w:type="dxa"/>
            <w:tcBorders>
              <w:top w:val="single" w:sz="8" w:space="0" w:color="000000"/>
              <w:left w:val="single" w:sz="8" w:space="0" w:color="000000"/>
              <w:bottom w:val="single" w:sz="8" w:space="0" w:color="000000"/>
              <w:right w:val="single" w:sz="8" w:space="0" w:color="000000"/>
            </w:tcBorders>
            <w:vAlign w:val="center"/>
            <w:hideMark/>
          </w:tcPr>
          <w:p w14:paraId="09D8C6C3" w14:textId="77777777" w:rsidR="005C125E" w:rsidRPr="005A45DE" w:rsidRDefault="005C125E" w:rsidP="0025431C">
            <w:pPr>
              <w:pStyle w:val="BodyText"/>
              <w:rPr>
                <w:sz w:val="16"/>
                <w:szCs w:val="16"/>
                <w:lang w:val="en-GB"/>
              </w:rPr>
            </w:pPr>
            <w:r w:rsidRPr="005A45DE">
              <w:rPr>
                <w:sz w:val="16"/>
                <w:szCs w:val="16"/>
                <w:lang w:val="en-GB"/>
              </w:rPr>
              <w:t xml:space="preserve">Yes </w:t>
            </w:r>
          </w:p>
        </w:tc>
        <w:tc>
          <w:tcPr>
            <w:tcW w:w="2575" w:type="dxa"/>
            <w:tcBorders>
              <w:top w:val="single" w:sz="8" w:space="0" w:color="000000"/>
              <w:left w:val="single" w:sz="8" w:space="0" w:color="000000"/>
              <w:bottom w:val="single" w:sz="8" w:space="0" w:color="000000"/>
              <w:right w:val="single" w:sz="8" w:space="0" w:color="000000"/>
            </w:tcBorders>
          </w:tcPr>
          <w:p w14:paraId="5C4DE4E1" w14:textId="77777777" w:rsidR="005C125E" w:rsidRPr="005A45DE" w:rsidRDefault="005C125E" w:rsidP="0025431C">
            <w:pPr>
              <w:pStyle w:val="BodyText"/>
              <w:rPr>
                <w:sz w:val="16"/>
                <w:szCs w:val="16"/>
                <w:lang w:val="en-GB"/>
              </w:rPr>
            </w:pPr>
          </w:p>
        </w:tc>
      </w:tr>
      <w:tr w:rsidR="005C125E" w:rsidRPr="005A45DE" w14:paraId="6F20A368"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7D5A160D" w14:textId="77777777" w:rsidR="005C125E" w:rsidRPr="005A45DE" w:rsidRDefault="005C125E" w:rsidP="0025431C">
            <w:pPr>
              <w:pStyle w:val="BodyText"/>
              <w:rPr>
                <w:sz w:val="16"/>
                <w:szCs w:val="16"/>
                <w:lang w:val="en-GB"/>
              </w:rPr>
            </w:pPr>
            <w:r w:rsidRPr="005A45DE">
              <w:rPr>
                <w:sz w:val="16"/>
                <w:szCs w:val="16"/>
                <w:lang w:val="en-GB"/>
              </w:rPr>
              <w:t xml:space="preserve">4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040CF3C7" w14:textId="77777777" w:rsidR="005C125E" w:rsidRPr="005A45DE" w:rsidRDefault="005C125E" w:rsidP="0025431C">
            <w:pPr>
              <w:pStyle w:val="BodyText"/>
              <w:rPr>
                <w:sz w:val="16"/>
                <w:szCs w:val="16"/>
                <w:lang w:val="en-GB"/>
              </w:rPr>
            </w:pPr>
            <w:r w:rsidRPr="005A45DE">
              <w:rPr>
                <w:sz w:val="16"/>
                <w:szCs w:val="16"/>
                <w:lang w:val="en-GB"/>
              </w:rPr>
              <w:t xml:space="preserve">Supplier address, short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7FF0C0ED" w14:textId="77777777" w:rsidR="005C125E" w:rsidRPr="005A45DE" w:rsidRDefault="005C125E" w:rsidP="0025431C">
            <w:pPr>
              <w:pStyle w:val="BodyText"/>
              <w:rPr>
                <w:sz w:val="16"/>
                <w:szCs w:val="16"/>
                <w:lang w:val="en-GB"/>
              </w:rPr>
            </w:pPr>
            <w:r w:rsidRPr="005A45DE">
              <w:rPr>
                <w:sz w:val="16"/>
                <w:szCs w:val="16"/>
                <w:lang w:val="en-GB"/>
              </w:rPr>
              <w:t xml:space="preserve">R </w:t>
            </w:r>
          </w:p>
        </w:tc>
        <w:tc>
          <w:tcPr>
            <w:tcW w:w="1238" w:type="dxa"/>
            <w:tcBorders>
              <w:top w:val="single" w:sz="8" w:space="0" w:color="000000"/>
              <w:left w:val="single" w:sz="8" w:space="0" w:color="000000"/>
              <w:bottom w:val="single" w:sz="8" w:space="0" w:color="000000"/>
              <w:right w:val="single" w:sz="8" w:space="0" w:color="000000"/>
            </w:tcBorders>
          </w:tcPr>
          <w:p w14:paraId="522647AC"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219869D4" w14:textId="77777777" w:rsidR="005C125E" w:rsidRPr="005A45DE" w:rsidRDefault="005C125E" w:rsidP="0025431C">
            <w:pPr>
              <w:pStyle w:val="BodyText"/>
              <w:rPr>
                <w:sz w:val="16"/>
                <w:szCs w:val="16"/>
                <w:lang w:val="en-GB"/>
              </w:rPr>
            </w:pPr>
          </w:p>
        </w:tc>
      </w:tr>
      <w:tr w:rsidR="005C125E" w:rsidRPr="005A45DE" w14:paraId="4276ED1F"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5229D23A" w14:textId="77777777" w:rsidR="005C125E" w:rsidRPr="005A45DE" w:rsidRDefault="005C125E" w:rsidP="0025431C">
            <w:pPr>
              <w:pStyle w:val="BodyText"/>
              <w:rPr>
                <w:sz w:val="16"/>
                <w:szCs w:val="16"/>
                <w:lang w:val="en-GB"/>
              </w:rPr>
            </w:pPr>
            <w:r w:rsidRPr="005A45DE">
              <w:rPr>
                <w:sz w:val="16"/>
                <w:szCs w:val="16"/>
                <w:lang w:val="en-GB"/>
              </w:rPr>
              <w:t xml:space="preserve">5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2972E83E" w14:textId="77777777" w:rsidR="005C125E" w:rsidRPr="005A45DE" w:rsidRDefault="005C125E" w:rsidP="0025431C">
            <w:pPr>
              <w:pStyle w:val="BodyText"/>
              <w:rPr>
                <w:sz w:val="16"/>
                <w:szCs w:val="16"/>
                <w:lang w:val="en-GB"/>
              </w:rPr>
            </w:pPr>
            <w:r w:rsidRPr="005A45DE">
              <w:rPr>
                <w:sz w:val="16"/>
                <w:szCs w:val="16"/>
                <w:lang w:val="en-GB"/>
              </w:rPr>
              <w:t xml:space="preserve">Net weight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38445EF3" w14:textId="77777777" w:rsidR="005C125E" w:rsidRPr="005A45DE" w:rsidRDefault="005C125E" w:rsidP="0025431C">
            <w:pPr>
              <w:pStyle w:val="BodyText"/>
              <w:rPr>
                <w:sz w:val="16"/>
                <w:szCs w:val="16"/>
                <w:lang w:val="en-GB"/>
              </w:rPr>
            </w:pPr>
            <w:r w:rsidRPr="005A45DE">
              <w:rPr>
                <w:sz w:val="16"/>
                <w:szCs w:val="16"/>
                <w:lang w:val="en-GB"/>
              </w:rPr>
              <w:t xml:space="preserve">R </w:t>
            </w:r>
          </w:p>
        </w:tc>
        <w:tc>
          <w:tcPr>
            <w:tcW w:w="1238" w:type="dxa"/>
            <w:tcBorders>
              <w:top w:val="single" w:sz="8" w:space="0" w:color="000000"/>
              <w:left w:val="single" w:sz="8" w:space="0" w:color="000000"/>
              <w:bottom w:val="single" w:sz="8" w:space="0" w:color="000000"/>
              <w:right w:val="single" w:sz="8" w:space="0" w:color="000000"/>
            </w:tcBorders>
          </w:tcPr>
          <w:p w14:paraId="31FB749C"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16B54078" w14:textId="77777777" w:rsidR="005C125E" w:rsidRPr="005A45DE" w:rsidRDefault="005C125E" w:rsidP="0025431C">
            <w:pPr>
              <w:pStyle w:val="BodyText"/>
              <w:rPr>
                <w:sz w:val="16"/>
                <w:szCs w:val="16"/>
                <w:lang w:val="en-GB"/>
              </w:rPr>
            </w:pPr>
          </w:p>
        </w:tc>
      </w:tr>
      <w:tr w:rsidR="005C125E" w:rsidRPr="005A45DE" w14:paraId="57ED7CFD"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67739A92" w14:textId="77777777" w:rsidR="005C125E" w:rsidRPr="005A45DE" w:rsidRDefault="005C125E" w:rsidP="0025431C">
            <w:pPr>
              <w:pStyle w:val="BodyText"/>
              <w:rPr>
                <w:sz w:val="16"/>
                <w:szCs w:val="16"/>
                <w:lang w:val="en-GB"/>
              </w:rPr>
            </w:pPr>
            <w:r w:rsidRPr="005A45DE">
              <w:rPr>
                <w:sz w:val="16"/>
                <w:szCs w:val="16"/>
                <w:lang w:val="en-GB"/>
              </w:rPr>
              <w:t xml:space="preserve">6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58FDCAD9" w14:textId="77777777" w:rsidR="005C125E" w:rsidRPr="005A45DE" w:rsidRDefault="005C125E" w:rsidP="0025431C">
            <w:pPr>
              <w:pStyle w:val="BodyText"/>
              <w:rPr>
                <w:sz w:val="16"/>
                <w:szCs w:val="16"/>
                <w:lang w:val="en-GB"/>
              </w:rPr>
            </w:pPr>
            <w:r w:rsidRPr="005A45DE">
              <w:rPr>
                <w:sz w:val="16"/>
                <w:szCs w:val="16"/>
                <w:lang w:val="en-GB"/>
              </w:rPr>
              <w:t xml:space="preserve">Gross weight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1B5BD1AF" w14:textId="77777777" w:rsidR="005C125E" w:rsidRPr="005A45DE" w:rsidRDefault="005C125E" w:rsidP="0025431C">
            <w:pPr>
              <w:pStyle w:val="BodyText"/>
              <w:rPr>
                <w:sz w:val="16"/>
                <w:szCs w:val="16"/>
                <w:lang w:val="en-GB"/>
              </w:rPr>
            </w:pPr>
            <w:r w:rsidRPr="005A45DE">
              <w:rPr>
                <w:sz w:val="16"/>
                <w:szCs w:val="16"/>
                <w:lang w:val="en-GB"/>
              </w:rPr>
              <w:t xml:space="preserve">R </w:t>
            </w:r>
          </w:p>
        </w:tc>
        <w:tc>
          <w:tcPr>
            <w:tcW w:w="1238" w:type="dxa"/>
            <w:tcBorders>
              <w:top w:val="single" w:sz="8" w:space="0" w:color="000000"/>
              <w:left w:val="single" w:sz="8" w:space="0" w:color="000000"/>
              <w:bottom w:val="single" w:sz="8" w:space="0" w:color="000000"/>
              <w:right w:val="single" w:sz="8" w:space="0" w:color="000000"/>
            </w:tcBorders>
          </w:tcPr>
          <w:p w14:paraId="2C87DACD"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72E1B519" w14:textId="77777777" w:rsidR="005C125E" w:rsidRPr="005A45DE" w:rsidRDefault="005C125E" w:rsidP="0025431C">
            <w:pPr>
              <w:pStyle w:val="BodyText"/>
              <w:rPr>
                <w:sz w:val="16"/>
                <w:szCs w:val="16"/>
                <w:lang w:val="en-GB"/>
              </w:rPr>
            </w:pPr>
          </w:p>
        </w:tc>
      </w:tr>
      <w:tr w:rsidR="005C125E" w:rsidRPr="005A45DE" w14:paraId="2D021B7C"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4CE0C7F5" w14:textId="77777777" w:rsidR="005C125E" w:rsidRPr="005A45DE" w:rsidRDefault="005C125E" w:rsidP="0025431C">
            <w:pPr>
              <w:pStyle w:val="BodyText"/>
              <w:rPr>
                <w:sz w:val="16"/>
                <w:szCs w:val="16"/>
                <w:lang w:val="en-GB"/>
              </w:rPr>
            </w:pPr>
            <w:r w:rsidRPr="005A45DE">
              <w:rPr>
                <w:sz w:val="16"/>
                <w:szCs w:val="16"/>
                <w:lang w:val="en-GB"/>
              </w:rPr>
              <w:t xml:space="preserve">7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6663D7DF" w14:textId="77777777" w:rsidR="005C125E" w:rsidRPr="005A45DE" w:rsidRDefault="005C125E" w:rsidP="0025431C">
            <w:pPr>
              <w:pStyle w:val="BodyText"/>
              <w:rPr>
                <w:sz w:val="16"/>
                <w:szCs w:val="16"/>
                <w:lang w:val="en-GB"/>
              </w:rPr>
            </w:pPr>
            <w:r w:rsidRPr="005A45DE">
              <w:rPr>
                <w:sz w:val="16"/>
                <w:szCs w:val="16"/>
                <w:lang w:val="en-GB"/>
              </w:rPr>
              <w:t xml:space="preserve">Number of package units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1F5D65FF" w14:textId="77777777" w:rsidR="005C125E" w:rsidRPr="005A45DE" w:rsidRDefault="005C125E" w:rsidP="0025431C">
            <w:pPr>
              <w:pStyle w:val="BodyText"/>
              <w:rPr>
                <w:sz w:val="16"/>
                <w:szCs w:val="16"/>
                <w:lang w:val="en-GB"/>
              </w:rPr>
            </w:pPr>
            <w:r w:rsidRPr="005A45DE">
              <w:rPr>
                <w:sz w:val="16"/>
                <w:szCs w:val="16"/>
                <w:lang w:val="en-GB"/>
              </w:rPr>
              <w:t xml:space="preserve">R </w:t>
            </w:r>
          </w:p>
        </w:tc>
        <w:tc>
          <w:tcPr>
            <w:tcW w:w="1238" w:type="dxa"/>
            <w:tcBorders>
              <w:top w:val="single" w:sz="8" w:space="0" w:color="000000"/>
              <w:left w:val="single" w:sz="8" w:space="0" w:color="000000"/>
              <w:bottom w:val="single" w:sz="8" w:space="0" w:color="000000"/>
              <w:right w:val="single" w:sz="8" w:space="0" w:color="000000"/>
            </w:tcBorders>
          </w:tcPr>
          <w:p w14:paraId="5D1EB543"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7E1CAC12" w14:textId="77777777" w:rsidR="005C125E" w:rsidRPr="005A45DE" w:rsidRDefault="005C125E" w:rsidP="0025431C">
            <w:pPr>
              <w:pStyle w:val="BodyText"/>
              <w:rPr>
                <w:sz w:val="16"/>
                <w:szCs w:val="16"/>
                <w:lang w:val="en-GB"/>
              </w:rPr>
            </w:pPr>
          </w:p>
        </w:tc>
      </w:tr>
      <w:tr w:rsidR="005C125E" w:rsidRPr="005A45DE" w14:paraId="08B196EC"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44E54215" w14:textId="77777777" w:rsidR="005C125E" w:rsidRPr="005A45DE" w:rsidRDefault="005C125E" w:rsidP="0025431C">
            <w:pPr>
              <w:pStyle w:val="BodyText"/>
              <w:rPr>
                <w:sz w:val="16"/>
                <w:szCs w:val="16"/>
                <w:lang w:val="en-GB"/>
              </w:rPr>
            </w:pPr>
            <w:r w:rsidRPr="005A45DE">
              <w:rPr>
                <w:sz w:val="16"/>
                <w:szCs w:val="16"/>
                <w:lang w:val="en-GB"/>
              </w:rPr>
              <w:t xml:space="preserve">8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2A24F7E5" w14:textId="77777777" w:rsidR="005C125E" w:rsidRPr="005A45DE" w:rsidRDefault="005C125E" w:rsidP="0025431C">
            <w:pPr>
              <w:pStyle w:val="BodyText"/>
              <w:rPr>
                <w:sz w:val="16"/>
                <w:szCs w:val="16"/>
                <w:lang w:val="en-GB"/>
              </w:rPr>
            </w:pPr>
            <w:r w:rsidRPr="005A45DE">
              <w:rPr>
                <w:sz w:val="16"/>
                <w:szCs w:val="16"/>
                <w:lang w:val="en-GB"/>
              </w:rPr>
              <w:t xml:space="preserve">Customer reference number </w:t>
            </w:r>
          </w:p>
        </w:tc>
        <w:tc>
          <w:tcPr>
            <w:tcW w:w="878" w:type="dxa"/>
            <w:tcBorders>
              <w:top w:val="single" w:sz="8" w:space="0" w:color="000000"/>
              <w:left w:val="single" w:sz="8" w:space="0" w:color="000000"/>
              <w:bottom w:val="single" w:sz="8" w:space="0" w:color="000000"/>
              <w:right w:val="single" w:sz="8" w:space="0" w:color="000000"/>
            </w:tcBorders>
            <w:hideMark/>
          </w:tcPr>
          <w:p w14:paraId="6746E4FB" w14:textId="77777777" w:rsidR="005C125E" w:rsidRPr="005A45DE" w:rsidRDefault="005C125E" w:rsidP="0025431C">
            <w:pPr>
              <w:pStyle w:val="BodyText"/>
              <w:rPr>
                <w:sz w:val="16"/>
                <w:szCs w:val="16"/>
                <w:lang w:val="en-GB"/>
              </w:rPr>
            </w:pPr>
            <w:r w:rsidRPr="005A45DE">
              <w:rPr>
                <w:sz w:val="16"/>
                <w:szCs w:val="16"/>
                <w:lang w:val="en-GB"/>
              </w:rPr>
              <w:t xml:space="preserve">R 2) </w:t>
            </w:r>
          </w:p>
        </w:tc>
        <w:tc>
          <w:tcPr>
            <w:tcW w:w="1238" w:type="dxa"/>
            <w:tcBorders>
              <w:top w:val="single" w:sz="8" w:space="0" w:color="000000"/>
              <w:left w:val="single" w:sz="8" w:space="0" w:color="000000"/>
              <w:bottom w:val="single" w:sz="8" w:space="0" w:color="000000"/>
              <w:right w:val="single" w:sz="8" w:space="0" w:color="000000"/>
            </w:tcBorders>
            <w:vAlign w:val="center"/>
            <w:hideMark/>
          </w:tcPr>
          <w:p w14:paraId="25CB5464" w14:textId="77777777" w:rsidR="005C125E" w:rsidRPr="005A45DE" w:rsidRDefault="005C125E" w:rsidP="0025431C">
            <w:pPr>
              <w:pStyle w:val="BodyText"/>
              <w:rPr>
                <w:sz w:val="16"/>
                <w:szCs w:val="16"/>
                <w:lang w:val="en-GB"/>
              </w:rPr>
            </w:pPr>
            <w:r w:rsidRPr="005A45DE">
              <w:rPr>
                <w:sz w:val="16"/>
                <w:szCs w:val="16"/>
                <w:lang w:val="en-GB"/>
              </w:rPr>
              <w:t xml:space="preserve">Yes </w:t>
            </w:r>
          </w:p>
        </w:tc>
        <w:tc>
          <w:tcPr>
            <w:tcW w:w="2575" w:type="dxa"/>
            <w:tcBorders>
              <w:top w:val="single" w:sz="8" w:space="0" w:color="000000"/>
              <w:left w:val="single" w:sz="8" w:space="0" w:color="000000"/>
              <w:bottom w:val="single" w:sz="8" w:space="0" w:color="000000"/>
              <w:right w:val="single" w:sz="8" w:space="0" w:color="000000"/>
            </w:tcBorders>
          </w:tcPr>
          <w:p w14:paraId="047146B1" w14:textId="77777777" w:rsidR="005C125E" w:rsidRPr="005A45DE" w:rsidRDefault="005C125E" w:rsidP="0025431C">
            <w:pPr>
              <w:pStyle w:val="BodyText"/>
              <w:rPr>
                <w:sz w:val="16"/>
                <w:szCs w:val="16"/>
                <w:lang w:val="en-GB"/>
              </w:rPr>
            </w:pPr>
          </w:p>
        </w:tc>
      </w:tr>
      <w:tr w:rsidR="005C125E" w:rsidRPr="005A45DE" w14:paraId="5CEAA1D1"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1FF78C11" w14:textId="77777777" w:rsidR="005C125E" w:rsidRPr="005A45DE" w:rsidRDefault="005C125E" w:rsidP="0025431C">
            <w:pPr>
              <w:pStyle w:val="BodyText"/>
              <w:rPr>
                <w:sz w:val="16"/>
                <w:szCs w:val="16"/>
                <w:lang w:val="en-GB"/>
              </w:rPr>
            </w:pPr>
            <w:r w:rsidRPr="005A45DE">
              <w:rPr>
                <w:sz w:val="16"/>
                <w:szCs w:val="16"/>
                <w:lang w:val="en-GB"/>
              </w:rPr>
              <w:t xml:space="preserve">9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76C521B8" w14:textId="77777777" w:rsidR="005C125E" w:rsidRPr="005A45DE" w:rsidRDefault="005C125E" w:rsidP="0025431C">
            <w:pPr>
              <w:pStyle w:val="BodyText"/>
              <w:rPr>
                <w:sz w:val="16"/>
                <w:szCs w:val="16"/>
                <w:lang w:val="en-GB"/>
              </w:rPr>
            </w:pPr>
            <w:r w:rsidRPr="005A45DE">
              <w:rPr>
                <w:sz w:val="16"/>
                <w:szCs w:val="16"/>
                <w:lang w:val="en-GB"/>
              </w:rPr>
              <w:t xml:space="preserve">Filling quantity (in package unit)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03AB7CDE" w14:textId="77777777" w:rsidR="005C125E" w:rsidRPr="005A45DE" w:rsidRDefault="005C125E" w:rsidP="0025431C">
            <w:pPr>
              <w:pStyle w:val="BodyText"/>
              <w:rPr>
                <w:sz w:val="16"/>
                <w:szCs w:val="16"/>
                <w:lang w:val="en-GB"/>
              </w:rPr>
            </w:pPr>
            <w:r w:rsidRPr="005A45DE">
              <w:rPr>
                <w:sz w:val="16"/>
                <w:szCs w:val="16"/>
                <w:lang w:val="en-GB"/>
              </w:rPr>
              <w:t xml:space="preserve">R </w:t>
            </w:r>
          </w:p>
        </w:tc>
        <w:tc>
          <w:tcPr>
            <w:tcW w:w="1238" w:type="dxa"/>
            <w:tcBorders>
              <w:top w:val="single" w:sz="8" w:space="0" w:color="000000"/>
              <w:left w:val="single" w:sz="8" w:space="0" w:color="000000"/>
              <w:bottom w:val="single" w:sz="8" w:space="0" w:color="000000"/>
              <w:right w:val="single" w:sz="8" w:space="0" w:color="000000"/>
            </w:tcBorders>
            <w:vAlign w:val="center"/>
            <w:hideMark/>
          </w:tcPr>
          <w:p w14:paraId="64E20F36" w14:textId="77777777" w:rsidR="005C125E" w:rsidRPr="005A45DE" w:rsidRDefault="005C125E" w:rsidP="0025431C">
            <w:pPr>
              <w:pStyle w:val="BodyText"/>
              <w:rPr>
                <w:sz w:val="16"/>
                <w:szCs w:val="16"/>
                <w:lang w:val="en-GB"/>
              </w:rPr>
            </w:pPr>
            <w:r w:rsidRPr="005A45DE">
              <w:rPr>
                <w:sz w:val="16"/>
                <w:szCs w:val="16"/>
                <w:lang w:val="en-GB"/>
              </w:rPr>
              <w:t xml:space="preserve">Yes </w:t>
            </w:r>
          </w:p>
        </w:tc>
        <w:tc>
          <w:tcPr>
            <w:tcW w:w="2575" w:type="dxa"/>
            <w:tcBorders>
              <w:top w:val="single" w:sz="8" w:space="0" w:color="000000"/>
              <w:left w:val="single" w:sz="8" w:space="0" w:color="000000"/>
              <w:bottom w:val="single" w:sz="8" w:space="0" w:color="000000"/>
              <w:right w:val="single" w:sz="8" w:space="0" w:color="000000"/>
            </w:tcBorders>
          </w:tcPr>
          <w:p w14:paraId="4F6E7E28" w14:textId="77777777" w:rsidR="005C125E" w:rsidRPr="005A45DE" w:rsidRDefault="005C125E" w:rsidP="0025431C">
            <w:pPr>
              <w:pStyle w:val="BodyText"/>
              <w:rPr>
                <w:sz w:val="16"/>
                <w:szCs w:val="16"/>
                <w:lang w:val="en-GB"/>
              </w:rPr>
            </w:pPr>
          </w:p>
        </w:tc>
      </w:tr>
      <w:tr w:rsidR="005C125E" w:rsidRPr="005A45DE" w14:paraId="787F36A0"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304EAE3C" w14:textId="77777777" w:rsidR="005C125E" w:rsidRPr="005A45DE" w:rsidRDefault="005C125E" w:rsidP="0025431C">
            <w:pPr>
              <w:pStyle w:val="BodyText"/>
              <w:rPr>
                <w:sz w:val="16"/>
                <w:szCs w:val="16"/>
                <w:lang w:val="en-GB"/>
              </w:rPr>
            </w:pPr>
            <w:r w:rsidRPr="005A45DE">
              <w:rPr>
                <w:sz w:val="16"/>
                <w:szCs w:val="16"/>
                <w:lang w:val="en-GB"/>
              </w:rPr>
              <w:t xml:space="preserve">10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557F0F6F" w14:textId="77777777" w:rsidR="005C125E" w:rsidRPr="005A45DE" w:rsidRDefault="005C125E" w:rsidP="0025431C">
            <w:pPr>
              <w:pStyle w:val="BodyText"/>
              <w:rPr>
                <w:sz w:val="16"/>
                <w:szCs w:val="16"/>
                <w:lang w:val="en-GB"/>
              </w:rPr>
            </w:pPr>
            <w:r w:rsidRPr="005A45DE">
              <w:rPr>
                <w:sz w:val="16"/>
                <w:szCs w:val="16"/>
                <w:lang w:val="en-GB"/>
              </w:rPr>
              <w:t xml:space="preserve">Designation, delivery, service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067FF4C9" w14:textId="77777777" w:rsidR="005C125E" w:rsidRPr="005A45DE" w:rsidRDefault="005C125E" w:rsidP="0025431C">
            <w:pPr>
              <w:pStyle w:val="BodyText"/>
              <w:rPr>
                <w:sz w:val="16"/>
                <w:szCs w:val="16"/>
                <w:lang w:val="en-GB"/>
              </w:rPr>
            </w:pPr>
            <w:r w:rsidRPr="005A45DE">
              <w:rPr>
                <w:sz w:val="16"/>
                <w:szCs w:val="16"/>
                <w:lang w:val="en-GB"/>
              </w:rPr>
              <w:t xml:space="preserve">R </w:t>
            </w:r>
          </w:p>
        </w:tc>
        <w:tc>
          <w:tcPr>
            <w:tcW w:w="1238" w:type="dxa"/>
            <w:tcBorders>
              <w:top w:val="single" w:sz="8" w:space="0" w:color="000000"/>
              <w:left w:val="single" w:sz="8" w:space="0" w:color="000000"/>
              <w:bottom w:val="single" w:sz="8" w:space="0" w:color="000000"/>
              <w:right w:val="single" w:sz="8" w:space="0" w:color="000000"/>
            </w:tcBorders>
          </w:tcPr>
          <w:p w14:paraId="75DE863A"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74D05CA6" w14:textId="77777777" w:rsidR="005C125E" w:rsidRPr="005A45DE" w:rsidRDefault="005C125E" w:rsidP="0025431C">
            <w:pPr>
              <w:pStyle w:val="BodyText"/>
              <w:rPr>
                <w:sz w:val="16"/>
                <w:szCs w:val="16"/>
                <w:lang w:val="en-GB"/>
              </w:rPr>
            </w:pPr>
          </w:p>
        </w:tc>
      </w:tr>
      <w:tr w:rsidR="005C125E" w:rsidRPr="005A45DE" w14:paraId="2153EDFD"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435F8EBD" w14:textId="77777777" w:rsidR="005C125E" w:rsidRPr="005A45DE" w:rsidRDefault="005C125E" w:rsidP="0025431C">
            <w:pPr>
              <w:pStyle w:val="BodyText"/>
              <w:rPr>
                <w:sz w:val="16"/>
                <w:szCs w:val="16"/>
                <w:lang w:val="en-GB"/>
              </w:rPr>
            </w:pPr>
            <w:r w:rsidRPr="005A45DE">
              <w:rPr>
                <w:sz w:val="16"/>
                <w:szCs w:val="16"/>
                <w:lang w:val="en-GB"/>
              </w:rPr>
              <w:t xml:space="preserve">11.1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43F3B0D1" w14:textId="77777777" w:rsidR="005C125E" w:rsidRPr="005A45DE" w:rsidRDefault="005C125E" w:rsidP="00A63057">
            <w:pPr>
              <w:pStyle w:val="BodyText"/>
              <w:rPr>
                <w:sz w:val="16"/>
                <w:szCs w:val="16"/>
                <w:lang w:val="en-GB"/>
              </w:rPr>
            </w:pPr>
            <w:r w:rsidRPr="005A45DE">
              <w:rPr>
                <w:sz w:val="16"/>
                <w:szCs w:val="16"/>
                <w:lang w:val="en-GB"/>
              </w:rPr>
              <w:t xml:space="preserve">Supplier </w:t>
            </w:r>
            <w:r w:rsidR="00A63057" w:rsidRPr="005A45DE">
              <w:rPr>
                <w:sz w:val="16"/>
                <w:szCs w:val="16"/>
                <w:lang w:val="en-GB"/>
              </w:rPr>
              <w:t>material</w:t>
            </w:r>
            <w:r w:rsidRPr="005A45DE">
              <w:rPr>
                <w:sz w:val="16"/>
                <w:szCs w:val="16"/>
                <w:lang w:val="en-GB"/>
              </w:rPr>
              <w:t xml:space="preserve"> number </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76D318B1" w14:textId="77777777" w:rsidR="005C125E" w:rsidRPr="005A45DE" w:rsidRDefault="005C125E" w:rsidP="0025431C">
            <w:pPr>
              <w:pStyle w:val="BodyText"/>
              <w:rPr>
                <w:sz w:val="16"/>
                <w:szCs w:val="16"/>
                <w:lang w:val="en-GB"/>
              </w:rPr>
            </w:pPr>
            <w:r w:rsidRPr="005A45DE">
              <w:rPr>
                <w:sz w:val="16"/>
                <w:szCs w:val="16"/>
                <w:lang w:val="en-GB"/>
              </w:rPr>
              <w:t xml:space="preserve">O </w:t>
            </w:r>
          </w:p>
        </w:tc>
        <w:tc>
          <w:tcPr>
            <w:tcW w:w="1238" w:type="dxa"/>
            <w:tcBorders>
              <w:top w:val="single" w:sz="8" w:space="0" w:color="000000"/>
              <w:left w:val="single" w:sz="8" w:space="0" w:color="000000"/>
              <w:bottom w:val="single" w:sz="8" w:space="0" w:color="000000"/>
              <w:right w:val="single" w:sz="8" w:space="0" w:color="000000"/>
            </w:tcBorders>
            <w:vAlign w:val="center"/>
            <w:hideMark/>
          </w:tcPr>
          <w:p w14:paraId="1B67252E"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5F0A1852" w14:textId="77777777" w:rsidR="005C125E" w:rsidRPr="005A45DE" w:rsidRDefault="005C125E" w:rsidP="0025431C">
            <w:pPr>
              <w:pStyle w:val="BodyText"/>
              <w:rPr>
                <w:sz w:val="16"/>
                <w:szCs w:val="16"/>
                <w:lang w:val="en-GB"/>
              </w:rPr>
            </w:pPr>
          </w:p>
        </w:tc>
      </w:tr>
      <w:tr w:rsidR="005C125E" w:rsidRPr="005A45DE" w14:paraId="2F3D9AB4" w14:textId="77777777" w:rsidTr="00F010FD">
        <w:tc>
          <w:tcPr>
            <w:tcW w:w="628" w:type="dxa"/>
            <w:tcBorders>
              <w:top w:val="single" w:sz="8" w:space="0" w:color="000000"/>
              <w:left w:val="single" w:sz="8" w:space="0" w:color="000000"/>
              <w:bottom w:val="single" w:sz="8" w:space="0" w:color="000000"/>
              <w:right w:val="single" w:sz="8" w:space="0" w:color="000000"/>
            </w:tcBorders>
            <w:hideMark/>
          </w:tcPr>
          <w:p w14:paraId="2BDDC17A" w14:textId="77777777" w:rsidR="005C125E" w:rsidRPr="005A45DE" w:rsidRDefault="0025431C" w:rsidP="0025431C">
            <w:pPr>
              <w:pStyle w:val="BodyText"/>
              <w:rPr>
                <w:sz w:val="16"/>
                <w:szCs w:val="16"/>
                <w:lang w:val="en-GB"/>
              </w:rPr>
            </w:pPr>
            <w:r w:rsidRPr="005A45DE">
              <w:rPr>
                <w:sz w:val="16"/>
                <w:szCs w:val="16"/>
                <w:lang w:val="en-GB"/>
              </w:rPr>
              <w:t xml:space="preserve">11.2 </w:t>
            </w:r>
          </w:p>
        </w:tc>
        <w:tc>
          <w:tcPr>
            <w:tcW w:w="3578" w:type="dxa"/>
            <w:tcBorders>
              <w:top w:val="single" w:sz="8" w:space="0" w:color="000000"/>
              <w:left w:val="single" w:sz="8" w:space="0" w:color="000000"/>
              <w:bottom w:val="single" w:sz="8" w:space="0" w:color="000000"/>
              <w:right w:val="single" w:sz="8" w:space="0" w:color="000000"/>
            </w:tcBorders>
            <w:hideMark/>
          </w:tcPr>
          <w:p w14:paraId="7554327E" w14:textId="77777777" w:rsidR="005C125E" w:rsidRPr="005A45DE" w:rsidRDefault="005C125E" w:rsidP="0025431C">
            <w:pPr>
              <w:pStyle w:val="BodyText"/>
              <w:rPr>
                <w:sz w:val="16"/>
                <w:szCs w:val="16"/>
                <w:lang w:val="en-GB"/>
              </w:rPr>
            </w:pPr>
            <w:r w:rsidRPr="005A45DE">
              <w:rPr>
                <w:sz w:val="16"/>
                <w:szCs w:val="16"/>
                <w:lang w:val="en-GB"/>
              </w:rPr>
              <w:t xml:space="preserve">Packaging reference number Supplier number </w:t>
            </w:r>
          </w:p>
        </w:tc>
        <w:tc>
          <w:tcPr>
            <w:tcW w:w="878" w:type="dxa"/>
            <w:tcBorders>
              <w:top w:val="single" w:sz="8" w:space="0" w:color="000000"/>
              <w:left w:val="single" w:sz="8" w:space="0" w:color="000000"/>
              <w:bottom w:val="single" w:sz="8" w:space="0" w:color="000000"/>
              <w:right w:val="single" w:sz="8" w:space="0" w:color="000000"/>
            </w:tcBorders>
            <w:hideMark/>
          </w:tcPr>
          <w:p w14:paraId="3A220F6C" w14:textId="77777777" w:rsidR="005C125E" w:rsidRPr="005A45DE" w:rsidRDefault="005C125E" w:rsidP="0025431C">
            <w:pPr>
              <w:pStyle w:val="BodyText"/>
              <w:rPr>
                <w:sz w:val="16"/>
                <w:szCs w:val="16"/>
                <w:lang w:val="en-GB"/>
              </w:rPr>
            </w:pPr>
            <w:r w:rsidRPr="005A45DE">
              <w:rPr>
                <w:sz w:val="16"/>
                <w:szCs w:val="16"/>
                <w:lang w:val="en-GB"/>
              </w:rPr>
              <w:t xml:space="preserve">O R </w:t>
            </w:r>
          </w:p>
        </w:tc>
        <w:tc>
          <w:tcPr>
            <w:tcW w:w="1238" w:type="dxa"/>
            <w:tcBorders>
              <w:top w:val="single" w:sz="8" w:space="0" w:color="000000"/>
              <w:left w:val="single" w:sz="8" w:space="0" w:color="000000"/>
              <w:bottom w:val="single" w:sz="8" w:space="0" w:color="000000"/>
              <w:right w:val="single" w:sz="8" w:space="0" w:color="000000"/>
            </w:tcBorders>
            <w:hideMark/>
          </w:tcPr>
          <w:p w14:paraId="47B6819E"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3F976D01" w14:textId="77777777" w:rsidR="005C125E" w:rsidRPr="005A45DE" w:rsidRDefault="005C125E" w:rsidP="0025431C">
            <w:pPr>
              <w:pStyle w:val="BodyText"/>
              <w:rPr>
                <w:sz w:val="16"/>
                <w:szCs w:val="16"/>
                <w:lang w:val="en-GB"/>
              </w:rPr>
            </w:pPr>
          </w:p>
        </w:tc>
      </w:tr>
      <w:tr w:rsidR="00A63057" w:rsidRPr="005A45DE" w14:paraId="7AF44169"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tcPr>
          <w:p w14:paraId="6964AEF9" w14:textId="77777777" w:rsidR="00A63057" w:rsidRPr="005A45DE" w:rsidRDefault="00A63057" w:rsidP="0025431C">
            <w:pPr>
              <w:pStyle w:val="BodyText"/>
              <w:rPr>
                <w:sz w:val="16"/>
                <w:szCs w:val="16"/>
                <w:lang w:val="en-GB"/>
              </w:rPr>
            </w:pPr>
            <w:r w:rsidRPr="005A45DE">
              <w:rPr>
                <w:sz w:val="16"/>
                <w:szCs w:val="16"/>
                <w:lang w:val="en-GB"/>
              </w:rPr>
              <w:t>12</w:t>
            </w:r>
          </w:p>
        </w:tc>
        <w:tc>
          <w:tcPr>
            <w:tcW w:w="3578" w:type="dxa"/>
            <w:tcBorders>
              <w:top w:val="single" w:sz="8" w:space="0" w:color="000000"/>
              <w:left w:val="single" w:sz="8" w:space="0" w:color="000000"/>
              <w:bottom w:val="single" w:sz="8" w:space="0" w:color="000000"/>
              <w:right w:val="single" w:sz="8" w:space="0" w:color="000000"/>
            </w:tcBorders>
            <w:vAlign w:val="center"/>
          </w:tcPr>
          <w:p w14:paraId="56998084" w14:textId="77777777" w:rsidR="00A63057" w:rsidRPr="005A45DE" w:rsidRDefault="00A63057" w:rsidP="00A63057">
            <w:pPr>
              <w:pStyle w:val="BodyText"/>
              <w:rPr>
                <w:sz w:val="16"/>
                <w:szCs w:val="16"/>
                <w:lang w:val="en-GB"/>
              </w:rPr>
            </w:pPr>
            <w:r w:rsidRPr="005A45DE">
              <w:rPr>
                <w:sz w:val="16"/>
                <w:szCs w:val="16"/>
                <w:lang w:val="en-GB"/>
              </w:rPr>
              <w:t>Vendor number</w:t>
            </w:r>
          </w:p>
        </w:tc>
        <w:tc>
          <w:tcPr>
            <w:tcW w:w="878" w:type="dxa"/>
            <w:tcBorders>
              <w:top w:val="single" w:sz="8" w:space="0" w:color="000000"/>
              <w:left w:val="single" w:sz="8" w:space="0" w:color="000000"/>
              <w:bottom w:val="single" w:sz="8" w:space="0" w:color="000000"/>
              <w:right w:val="single" w:sz="8" w:space="0" w:color="000000"/>
            </w:tcBorders>
          </w:tcPr>
          <w:p w14:paraId="59E41DAB" w14:textId="77777777" w:rsidR="00A63057" w:rsidRPr="005A45DE" w:rsidRDefault="00A63057" w:rsidP="0025431C">
            <w:pPr>
              <w:pStyle w:val="BodyText"/>
              <w:rPr>
                <w:sz w:val="16"/>
                <w:szCs w:val="16"/>
                <w:lang w:val="en-GB"/>
              </w:rPr>
            </w:pPr>
            <w:r w:rsidRPr="005A45DE">
              <w:rPr>
                <w:sz w:val="16"/>
                <w:szCs w:val="16"/>
                <w:lang w:val="en-GB"/>
              </w:rPr>
              <w:t>R</w:t>
            </w:r>
          </w:p>
        </w:tc>
        <w:tc>
          <w:tcPr>
            <w:tcW w:w="1238" w:type="dxa"/>
            <w:tcBorders>
              <w:top w:val="single" w:sz="8" w:space="0" w:color="000000"/>
              <w:left w:val="single" w:sz="8" w:space="0" w:color="000000"/>
              <w:bottom w:val="single" w:sz="8" w:space="0" w:color="000000"/>
              <w:right w:val="single" w:sz="8" w:space="0" w:color="000000"/>
            </w:tcBorders>
          </w:tcPr>
          <w:p w14:paraId="1F532188" w14:textId="77777777" w:rsidR="00A63057" w:rsidRPr="005A45DE" w:rsidRDefault="00A63057" w:rsidP="0025431C">
            <w:pPr>
              <w:pStyle w:val="BodyText"/>
              <w:rPr>
                <w:sz w:val="16"/>
                <w:szCs w:val="16"/>
                <w:lang w:val="en-GB"/>
              </w:rPr>
            </w:pPr>
            <w:r w:rsidRPr="005A45DE">
              <w:rPr>
                <w:sz w:val="16"/>
                <w:szCs w:val="16"/>
                <w:lang w:val="en-GB"/>
              </w:rPr>
              <w:t>YES</w:t>
            </w:r>
          </w:p>
        </w:tc>
        <w:tc>
          <w:tcPr>
            <w:tcW w:w="2575" w:type="dxa"/>
            <w:tcBorders>
              <w:top w:val="single" w:sz="8" w:space="0" w:color="000000"/>
              <w:left w:val="single" w:sz="8" w:space="0" w:color="000000"/>
              <w:bottom w:val="single" w:sz="8" w:space="0" w:color="000000"/>
              <w:right w:val="single" w:sz="8" w:space="0" w:color="000000"/>
            </w:tcBorders>
          </w:tcPr>
          <w:p w14:paraId="533A3446" w14:textId="77777777" w:rsidR="00A63057" w:rsidRPr="005A45DE" w:rsidRDefault="00A63057" w:rsidP="0025431C">
            <w:pPr>
              <w:pStyle w:val="BodyText"/>
              <w:rPr>
                <w:sz w:val="16"/>
                <w:szCs w:val="16"/>
                <w:lang w:val="en-GB"/>
              </w:rPr>
            </w:pPr>
          </w:p>
        </w:tc>
      </w:tr>
      <w:tr w:rsidR="005C125E" w:rsidRPr="005A45DE" w14:paraId="51536EA6"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077E4D23" w14:textId="77777777" w:rsidR="005C125E" w:rsidRPr="005A45DE" w:rsidRDefault="005C125E" w:rsidP="0025431C">
            <w:pPr>
              <w:pStyle w:val="BodyText"/>
              <w:rPr>
                <w:sz w:val="16"/>
                <w:szCs w:val="16"/>
                <w:lang w:val="en-GB"/>
              </w:rPr>
            </w:pPr>
            <w:r w:rsidRPr="005A45DE">
              <w:rPr>
                <w:sz w:val="16"/>
                <w:szCs w:val="16"/>
                <w:lang w:val="en-GB"/>
              </w:rPr>
              <w:t xml:space="preserve">13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1361F216" w14:textId="77777777" w:rsidR="005C125E" w:rsidRPr="005A45DE" w:rsidRDefault="005C125E" w:rsidP="0025431C">
            <w:pPr>
              <w:pStyle w:val="BodyText"/>
              <w:rPr>
                <w:sz w:val="16"/>
                <w:szCs w:val="16"/>
                <w:lang w:val="en-GB"/>
              </w:rPr>
            </w:pPr>
            <w:r w:rsidRPr="005A45DE">
              <w:rPr>
                <w:sz w:val="16"/>
                <w:szCs w:val="16"/>
                <w:lang w:val="en-GB"/>
              </w:rPr>
              <w:t xml:space="preserve">Date </w:t>
            </w:r>
          </w:p>
        </w:tc>
        <w:tc>
          <w:tcPr>
            <w:tcW w:w="878" w:type="dxa"/>
            <w:tcBorders>
              <w:top w:val="single" w:sz="8" w:space="0" w:color="000000"/>
              <w:left w:val="single" w:sz="8" w:space="0" w:color="000000"/>
              <w:bottom w:val="single" w:sz="8" w:space="0" w:color="000000"/>
              <w:right w:val="single" w:sz="8" w:space="0" w:color="000000"/>
            </w:tcBorders>
            <w:hideMark/>
          </w:tcPr>
          <w:p w14:paraId="2F90FC93" w14:textId="77777777" w:rsidR="005C125E" w:rsidRPr="005A45DE" w:rsidRDefault="005C125E" w:rsidP="0025431C">
            <w:pPr>
              <w:pStyle w:val="BodyText"/>
              <w:rPr>
                <w:sz w:val="16"/>
                <w:szCs w:val="16"/>
                <w:lang w:val="en-GB"/>
              </w:rPr>
            </w:pPr>
            <w:r w:rsidRPr="005A45DE">
              <w:rPr>
                <w:sz w:val="16"/>
                <w:szCs w:val="16"/>
                <w:lang w:val="en-GB"/>
              </w:rPr>
              <w:t xml:space="preserve">R 1) </w:t>
            </w:r>
          </w:p>
        </w:tc>
        <w:tc>
          <w:tcPr>
            <w:tcW w:w="1238" w:type="dxa"/>
            <w:tcBorders>
              <w:top w:val="single" w:sz="8" w:space="0" w:color="000000"/>
              <w:left w:val="single" w:sz="8" w:space="0" w:color="000000"/>
              <w:bottom w:val="single" w:sz="8" w:space="0" w:color="000000"/>
              <w:right w:val="single" w:sz="8" w:space="0" w:color="000000"/>
            </w:tcBorders>
          </w:tcPr>
          <w:p w14:paraId="68367149"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0BA4EE37" w14:textId="77777777" w:rsidR="005C125E" w:rsidRPr="005A45DE" w:rsidRDefault="005C125E" w:rsidP="0025431C">
            <w:pPr>
              <w:pStyle w:val="BodyText"/>
              <w:rPr>
                <w:sz w:val="16"/>
                <w:szCs w:val="16"/>
                <w:lang w:val="en-GB"/>
              </w:rPr>
            </w:pPr>
          </w:p>
        </w:tc>
      </w:tr>
      <w:tr w:rsidR="005C125E" w:rsidRPr="005A45DE" w14:paraId="04984181" w14:textId="77777777" w:rsidTr="00F010FD">
        <w:tc>
          <w:tcPr>
            <w:tcW w:w="628" w:type="dxa"/>
            <w:tcBorders>
              <w:top w:val="single" w:sz="8" w:space="0" w:color="000000"/>
              <w:left w:val="single" w:sz="8" w:space="0" w:color="000000"/>
              <w:bottom w:val="single" w:sz="8" w:space="0" w:color="000000"/>
              <w:right w:val="single" w:sz="8" w:space="0" w:color="000000"/>
            </w:tcBorders>
            <w:hideMark/>
          </w:tcPr>
          <w:p w14:paraId="08C8B8C4" w14:textId="77777777" w:rsidR="005C125E" w:rsidRPr="005A45DE" w:rsidRDefault="005C125E" w:rsidP="0025431C">
            <w:pPr>
              <w:pStyle w:val="BodyText"/>
              <w:rPr>
                <w:sz w:val="16"/>
                <w:szCs w:val="16"/>
                <w:lang w:val="en-GB"/>
              </w:rPr>
            </w:pPr>
            <w:r w:rsidRPr="005A45DE">
              <w:rPr>
                <w:sz w:val="16"/>
                <w:szCs w:val="16"/>
                <w:lang w:val="en-GB"/>
              </w:rPr>
              <w:t xml:space="preserve">14 </w:t>
            </w:r>
          </w:p>
        </w:tc>
        <w:tc>
          <w:tcPr>
            <w:tcW w:w="3578" w:type="dxa"/>
            <w:tcBorders>
              <w:top w:val="single" w:sz="8" w:space="0" w:color="000000"/>
              <w:left w:val="single" w:sz="8" w:space="0" w:color="000000"/>
              <w:bottom w:val="single" w:sz="8" w:space="0" w:color="000000"/>
              <w:right w:val="single" w:sz="8" w:space="0" w:color="000000"/>
            </w:tcBorders>
            <w:hideMark/>
          </w:tcPr>
          <w:p w14:paraId="1764DE3E" w14:textId="77777777" w:rsidR="005C125E" w:rsidRPr="005A45DE" w:rsidRDefault="005C125E" w:rsidP="0025431C">
            <w:pPr>
              <w:pStyle w:val="BodyText"/>
              <w:rPr>
                <w:sz w:val="16"/>
                <w:szCs w:val="16"/>
                <w:lang w:val="en-GB"/>
              </w:rPr>
            </w:pPr>
            <w:r w:rsidRPr="005A45DE">
              <w:rPr>
                <w:sz w:val="16"/>
                <w:szCs w:val="16"/>
                <w:lang w:val="en-GB"/>
              </w:rPr>
              <w:t xml:space="preserve">Revision status Design status </w:t>
            </w:r>
          </w:p>
        </w:tc>
        <w:tc>
          <w:tcPr>
            <w:tcW w:w="878" w:type="dxa"/>
            <w:tcBorders>
              <w:top w:val="single" w:sz="8" w:space="0" w:color="000000"/>
              <w:left w:val="single" w:sz="8" w:space="0" w:color="000000"/>
              <w:bottom w:val="single" w:sz="8" w:space="0" w:color="000000"/>
              <w:right w:val="single" w:sz="8" w:space="0" w:color="000000"/>
            </w:tcBorders>
            <w:hideMark/>
          </w:tcPr>
          <w:p w14:paraId="13AEBC5B" w14:textId="77777777" w:rsidR="005C125E" w:rsidRPr="005A45DE" w:rsidRDefault="005C125E" w:rsidP="0025431C">
            <w:pPr>
              <w:pStyle w:val="BodyText"/>
              <w:rPr>
                <w:sz w:val="16"/>
                <w:szCs w:val="16"/>
                <w:lang w:val="en-GB"/>
              </w:rPr>
            </w:pPr>
            <w:r w:rsidRPr="005A45DE">
              <w:rPr>
                <w:sz w:val="16"/>
                <w:szCs w:val="16"/>
                <w:lang w:val="en-GB"/>
              </w:rPr>
              <w:t xml:space="preserve">R 1) </w:t>
            </w:r>
          </w:p>
        </w:tc>
        <w:tc>
          <w:tcPr>
            <w:tcW w:w="1238" w:type="dxa"/>
            <w:tcBorders>
              <w:top w:val="single" w:sz="8" w:space="0" w:color="000000"/>
              <w:left w:val="single" w:sz="8" w:space="0" w:color="000000"/>
              <w:bottom w:val="single" w:sz="8" w:space="0" w:color="000000"/>
              <w:right w:val="single" w:sz="8" w:space="0" w:color="000000"/>
            </w:tcBorders>
          </w:tcPr>
          <w:p w14:paraId="317C9BA4"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146BBF58" w14:textId="77777777" w:rsidR="005C125E" w:rsidRPr="005A45DE" w:rsidRDefault="005C125E" w:rsidP="0025431C">
            <w:pPr>
              <w:pStyle w:val="BodyText"/>
              <w:rPr>
                <w:sz w:val="16"/>
                <w:szCs w:val="16"/>
                <w:lang w:val="en-GB"/>
              </w:rPr>
            </w:pPr>
          </w:p>
        </w:tc>
      </w:tr>
      <w:tr w:rsidR="005C125E" w:rsidRPr="005A45DE" w14:paraId="0DD1DF0F"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60159D9F" w14:textId="77777777" w:rsidR="005C125E" w:rsidRPr="005A45DE" w:rsidRDefault="005C125E" w:rsidP="0025431C">
            <w:pPr>
              <w:pStyle w:val="BodyText"/>
              <w:rPr>
                <w:sz w:val="16"/>
                <w:szCs w:val="16"/>
                <w:lang w:val="en-GB"/>
              </w:rPr>
            </w:pPr>
            <w:r w:rsidRPr="005A45DE">
              <w:rPr>
                <w:sz w:val="16"/>
                <w:szCs w:val="16"/>
                <w:lang w:val="en-GB"/>
              </w:rPr>
              <w:t xml:space="preserve">15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384CB999" w14:textId="77777777" w:rsidR="005C125E" w:rsidRPr="005A45DE" w:rsidRDefault="005C125E" w:rsidP="0025431C">
            <w:pPr>
              <w:pStyle w:val="BodyText"/>
              <w:rPr>
                <w:sz w:val="16"/>
                <w:szCs w:val="16"/>
                <w:lang w:val="en-GB"/>
              </w:rPr>
            </w:pPr>
            <w:r w:rsidRPr="005A45DE">
              <w:rPr>
                <w:sz w:val="16"/>
                <w:szCs w:val="16"/>
                <w:lang w:val="en-GB"/>
              </w:rPr>
              <w:t xml:space="preserve">Package unit number </w:t>
            </w:r>
          </w:p>
        </w:tc>
        <w:tc>
          <w:tcPr>
            <w:tcW w:w="878" w:type="dxa"/>
            <w:tcBorders>
              <w:top w:val="single" w:sz="8" w:space="0" w:color="000000"/>
              <w:left w:val="single" w:sz="8" w:space="0" w:color="000000"/>
              <w:bottom w:val="single" w:sz="8" w:space="0" w:color="000000"/>
              <w:right w:val="single" w:sz="8" w:space="0" w:color="000000"/>
            </w:tcBorders>
            <w:hideMark/>
          </w:tcPr>
          <w:p w14:paraId="7278FE71" w14:textId="77777777" w:rsidR="005C125E" w:rsidRPr="005A45DE" w:rsidRDefault="005C125E" w:rsidP="0025431C">
            <w:pPr>
              <w:pStyle w:val="BodyText"/>
              <w:rPr>
                <w:sz w:val="16"/>
                <w:szCs w:val="16"/>
                <w:lang w:val="en-GB"/>
              </w:rPr>
            </w:pPr>
            <w:r w:rsidRPr="005A45DE">
              <w:rPr>
                <w:sz w:val="16"/>
                <w:szCs w:val="16"/>
                <w:lang w:val="en-GB"/>
              </w:rPr>
              <w:t xml:space="preserve">R 1) </w:t>
            </w:r>
          </w:p>
        </w:tc>
        <w:tc>
          <w:tcPr>
            <w:tcW w:w="1238" w:type="dxa"/>
            <w:tcBorders>
              <w:top w:val="single" w:sz="8" w:space="0" w:color="000000"/>
              <w:left w:val="single" w:sz="8" w:space="0" w:color="000000"/>
              <w:bottom w:val="single" w:sz="8" w:space="0" w:color="000000"/>
              <w:right w:val="single" w:sz="8" w:space="0" w:color="000000"/>
            </w:tcBorders>
            <w:vAlign w:val="center"/>
            <w:hideMark/>
          </w:tcPr>
          <w:p w14:paraId="26C6296B" w14:textId="77777777" w:rsidR="005C125E" w:rsidRPr="005A45DE" w:rsidRDefault="005C125E" w:rsidP="0025431C">
            <w:pPr>
              <w:pStyle w:val="BodyText"/>
              <w:rPr>
                <w:sz w:val="16"/>
                <w:szCs w:val="16"/>
                <w:lang w:val="en-GB"/>
              </w:rPr>
            </w:pPr>
            <w:r w:rsidRPr="005A45DE">
              <w:rPr>
                <w:sz w:val="16"/>
                <w:szCs w:val="16"/>
                <w:lang w:val="en-GB"/>
              </w:rPr>
              <w:t xml:space="preserve">Yes </w:t>
            </w:r>
          </w:p>
        </w:tc>
        <w:tc>
          <w:tcPr>
            <w:tcW w:w="2575" w:type="dxa"/>
            <w:tcBorders>
              <w:top w:val="single" w:sz="8" w:space="0" w:color="000000"/>
              <w:left w:val="single" w:sz="8" w:space="0" w:color="000000"/>
              <w:bottom w:val="single" w:sz="8" w:space="0" w:color="000000"/>
              <w:right w:val="single" w:sz="8" w:space="0" w:color="000000"/>
            </w:tcBorders>
          </w:tcPr>
          <w:p w14:paraId="1B2FA4CC" w14:textId="77777777" w:rsidR="005C125E" w:rsidRPr="005A45DE" w:rsidRDefault="005C125E" w:rsidP="0025431C">
            <w:pPr>
              <w:pStyle w:val="BodyText"/>
              <w:rPr>
                <w:sz w:val="16"/>
                <w:szCs w:val="16"/>
                <w:lang w:val="en-GB"/>
              </w:rPr>
            </w:pPr>
          </w:p>
        </w:tc>
      </w:tr>
      <w:tr w:rsidR="005C125E" w:rsidRPr="00951E6A" w14:paraId="31F3F32C" w14:textId="77777777" w:rsidTr="00F010FD">
        <w:tc>
          <w:tcPr>
            <w:tcW w:w="628" w:type="dxa"/>
            <w:tcBorders>
              <w:top w:val="single" w:sz="8" w:space="0" w:color="000000"/>
              <w:left w:val="single" w:sz="8" w:space="0" w:color="000000"/>
              <w:bottom w:val="single" w:sz="8" w:space="0" w:color="000000"/>
              <w:right w:val="single" w:sz="8" w:space="0" w:color="000000"/>
            </w:tcBorders>
            <w:hideMark/>
          </w:tcPr>
          <w:p w14:paraId="4766F7B9" w14:textId="77777777" w:rsidR="005C125E" w:rsidRPr="005A45DE" w:rsidRDefault="005C125E" w:rsidP="0025431C">
            <w:pPr>
              <w:pStyle w:val="BodyText"/>
              <w:rPr>
                <w:sz w:val="16"/>
                <w:szCs w:val="16"/>
                <w:lang w:val="en-GB"/>
              </w:rPr>
            </w:pPr>
            <w:r w:rsidRPr="005A45DE">
              <w:rPr>
                <w:sz w:val="16"/>
                <w:szCs w:val="16"/>
                <w:lang w:val="en-GB"/>
              </w:rPr>
              <w:t xml:space="preserve">16 </w:t>
            </w:r>
          </w:p>
        </w:tc>
        <w:tc>
          <w:tcPr>
            <w:tcW w:w="3578" w:type="dxa"/>
            <w:tcBorders>
              <w:top w:val="single" w:sz="8" w:space="0" w:color="000000"/>
              <w:left w:val="single" w:sz="8" w:space="0" w:color="000000"/>
              <w:bottom w:val="single" w:sz="8" w:space="0" w:color="000000"/>
              <w:right w:val="single" w:sz="8" w:space="0" w:color="000000"/>
            </w:tcBorders>
            <w:hideMark/>
          </w:tcPr>
          <w:p w14:paraId="543A53AA" w14:textId="77777777" w:rsidR="005C125E" w:rsidRPr="005A45DE" w:rsidRDefault="005C125E" w:rsidP="0025431C">
            <w:pPr>
              <w:pStyle w:val="BodyText"/>
              <w:rPr>
                <w:sz w:val="16"/>
                <w:szCs w:val="16"/>
                <w:lang w:val="en-GB"/>
              </w:rPr>
            </w:pPr>
            <w:r w:rsidRPr="005A45DE">
              <w:rPr>
                <w:sz w:val="16"/>
                <w:szCs w:val="16"/>
                <w:lang w:val="en-GB"/>
              </w:rPr>
              <w:t xml:space="preserve">Batch number </w:t>
            </w:r>
          </w:p>
        </w:tc>
        <w:tc>
          <w:tcPr>
            <w:tcW w:w="878" w:type="dxa"/>
            <w:tcBorders>
              <w:top w:val="single" w:sz="8" w:space="0" w:color="000000"/>
              <w:left w:val="single" w:sz="8" w:space="0" w:color="000000"/>
              <w:bottom w:val="single" w:sz="8" w:space="0" w:color="000000"/>
              <w:right w:val="single" w:sz="8" w:space="0" w:color="000000"/>
            </w:tcBorders>
            <w:hideMark/>
          </w:tcPr>
          <w:p w14:paraId="5CA88A55" w14:textId="77777777" w:rsidR="005C125E" w:rsidRPr="005A45DE" w:rsidRDefault="005C125E" w:rsidP="0025431C">
            <w:pPr>
              <w:pStyle w:val="BodyText"/>
              <w:rPr>
                <w:sz w:val="16"/>
                <w:szCs w:val="16"/>
                <w:lang w:val="en-GB"/>
              </w:rPr>
            </w:pPr>
            <w:r w:rsidRPr="005A45DE">
              <w:rPr>
                <w:sz w:val="16"/>
                <w:szCs w:val="16"/>
                <w:lang w:val="en-GB"/>
              </w:rPr>
              <w:t xml:space="preserve">R 1) </w:t>
            </w:r>
          </w:p>
        </w:tc>
        <w:tc>
          <w:tcPr>
            <w:tcW w:w="1238" w:type="dxa"/>
            <w:tcBorders>
              <w:top w:val="single" w:sz="8" w:space="0" w:color="000000"/>
              <w:left w:val="single" w:sz="8" w:space="0" w:color="000000"/>
              <w:bottom w:val="single" w:sz="8" w:space="0" w:color="000000"/>
              <w:right w:val="single" w:sz="8" w:space="0" w:color="000000"/>
            </w:tcBorders>
            <w:hideMark/>
          </w:tcPr>
          <w:p w14:paraId="48CFB618" w14:textId="77777777" w:rsidR="005C125E" w:rsidRPr="005A45DE" w:rsidRDefault="005C125E" w:rsidP="0025431C">
            <w:pPr>
              <w:pStyle w:val="BodyText"/>
              <w:rPr>
                <w:sz w:val="16"/>
                <w:szCs w:val="16"/>
                <w:lang w:val="en-GB"/>
              </w:rPr>
            </w:pPr>
            <w:r w:rsidRPr="005A45DE">
              <w:rPr>
                <w:sz w:val="16"/>
                <w:szCs w:val="16"/>
                <w:lang w:val="en-GB"/>
              </w:rPr>
              <w:t xml:space="preserve">Yes </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6389A10A" w14:textId="77777777" w:rsidR="005C125E" w:rsidRPr="005A45DE" w:rsidRDefault="005C125E" w:rsidP="0025431C">
            <w:pPr>
              <w:pStyle w:val="BodyText"/>
              <w:rPr>
                <w:sz w:val="16"/>
                <w:szCs w:val="16"/>
                <w:lang w:val="en-GB"/>
              </w:rPr>
            </w:pPr>
            <w:r w:rsidRPr="005A45DE">
              <w:rPr>
                <w:sz w:val="16"/>
                <w:szCs w:val="16"/>
                <w:lang w:val="en-GB"/>
              </w:rPr>
              <w:t xml:space="preserve">For parts requiring batch information </w:t>
            </w:r>
          </w:p>
        </w:tc>
      </w:tr>
      <w:tr w:rsidR="005C125E" w:rsidRPr="005A45DE" w14:paraId="16142F1D" w14:textId="77777777" w:rsidTr="00F010FD">
        <w:tc>
          <w:tcPr>
            <w:tcW w:w="628" w:type="dxa"/>
            <w:tcBorders>
              <w:top w:val="single" w:sz="8" w:space="0" w:color="000000"/>
              <w:left w:val="single" w:sz="8" w:space="0" w:color="000000"/>
              <w:bottom w:val="single" w:sz="8" w:space="0" w:color="000000"/>
              <w:right w:val="single" w:sz="8" w:space="0" w:color="000000"/>
            </w:tcBorders>
            <w:vAlign w:val="center"/>
            <w:hideMark/>
          </w:tcPr>
          <w:p w14:paraId="76C4A018" w14:textId="77777777" w:rsidR="005C125E" w:rsidRPr="005A45DE" w:rsidRDefault="005C125E" w:rsidP="0025431C">
            <w:pPr>
              <w:pStyle w:val="BodyText"/>
              <w:rPr>
                <w:sz w:val="16"/>
                <w:szCs w:val="16"/>
                <w:lang w:val="en-GB"/>
              </w:rPr>
            </w:pPr>
            <w:r w:rsidRPr="005A45DE">
              <w:rPr>
                <w:sz w:val="16"/>
                <w:szCs w:val="16"/>
                <w:lang w:val="en-GB"/>
              </w:rPr>
              <w:t xml:space="preserve">17 </w:t>
            </w:r>
          </w:p>
        </w:tc>
        <w:tc>
          <w:tcPr>
            <w:tcW w:w="3578" w:type="dxa"/>
            <w:tcBorders>
              <w:top w:val="single" w:sz="8" w:space="0" w:color="000000"/>
              <w:left w:val="single" w:sz="8" w:space="0" w:color="000000"/>
              <w:bottom w:val="single" w:sz="8" w:space="0" w:color="000000"/>
              <w:right w:val="single" w:sz="8" w:space="0" w:color="000000"/>
            </w:tcBorders>
            <w:vAlign w:val="center"/>
            <w:hideMark/>
          </w:tcPr>
          <w:p w14:paraId="703EB300" w14:textId="77777777" w:rsidR="005C125E" w:rsidRPr="005A45DE" w:rsidRDefault="005C125E" w:rsidP="0025431C">
            <w:pPr>
              <w:pStyle w:val="BodyText"/>
              <w:rPr>
                <w:sz w:val="16"/>
                <w:szCs w:val="16"/>
                <w:lang w:val="en-GB"/>
              </w:rPr>
            </w:pPr>
            <w:r w:rsidRPr="005A45DE">
              <w:rPr>
                <w:sz w:val="16"/>
                <w:szCs w:val="16"/>
                <w:lang w:val="en-GB"/>
              </w:rPr>
              <w:t xml:space="preserve">Supplier address, long </w:t>
            </w:r>
          </w:p>
        </w:tc>
        <w:tc>
          <w:tcPr>
            <w:tcW w:w="878" w:type="dxa"/>
            <w:tcBorders>
              <w:top w:val="single" w:sz="8" w:space="0" w:color="000000"/>
              <w:left w:val="single" w:sz="8" w:space="0" w:color="000000"/>
              <w:bottom w:val="single" w:sz="8" w:space="0" w:color="000000"/>
              <w:right w:val="single" w:sz="8" w:space="0" w:color="000000"/>
            </w:tcBorders>
            <w:hideMark/>
          </w:tcPr>
          <w:p w14:paraId="3065F1A0" w14:textId="77777777" w:rsidR="005C125E" w:rsidRPr="005A45DE" w:rsidRDefault="005C125E" w:rsidP="0025431C">
            <w:pPr>
              <w:pStyle w:val="BodyText"/>
              <w:rPr>
                <w:sz w:val="16"/>
                <w:szCs w:val="16"/>
                <w:lang w:val="en-GB"/>
              </w:rPr>
            </w:pPr>
            <w:r w:rsidRPr="005A45DE">
              <w:rPr>
                <w:sz w:val="16"/>
                <w:szCs w:val="16"/>
                <w:lang w:val="en-GB"/>
              </w:rPr>
              <w:t xml:space="preserve">R 1) </w:t>
            </w:r>
          </w:p>
        </w:tc>
        <w:tc>
          <w:tcPr>
            <w:tcW w:w="1238" w:type="dxa"/>
            <w:tcBorders>
              <w:top w:val="single" w:sz="8" w:space="0" w:color="000000"/>
              <w:left w:val="single" w:sz="8" w:space="0" w:color="000000"/>
              <w:bottom w:val="single" w:sz="8" w:space="0" w:color="000000"/>
              <w:right w:val="single" w:sz="8" w:space="0" w:color="000000"/>
            </w:tcBorders>
          </w:tcPr>
          <w:p w14:paraId="51F34CE2" w14:textId="77777777" w:rsidR="005C125E" w:rsidRPr="005A45DE" w:rsidRDefault="005C125E" w:rsidP="0025431C">
            <w:pPr>
              <w:pStyle w:val="BodyText"/>
              <w:rPr>
                <w:sz w:val="16"/>
                <w:szCs w:val="16"/>
                <w:lang w:val="en-GB"/>
              </w:rPr>
            </w:pPr>
          </w:p>
        </w:tc>
        <w:tc>
          <w:tcPr>
            <w:tcW w:w="2575" w:type="dxa"/>
            <w:tcBorders>
              <w:top w:val="single" w:sz="8" w:space="0" w:color="000000"/>
              <w:left w:val="single" w:sz="8" w:space="0" w:color="000000"/>
              <w:bottom w:val="single" w:sz="8" w:space="0" w:color="000000"/>
              <w:right w:val="single" w:sz="8" w:space="0" w:color="000000"/>
            </w:tcBorders>
          </w:tcPr>
          <w:p w14:paraId="7DD9580F" w14:textId="77777777" w:rsidR="005C125E" w:rsidRPr="005A45DE" w:rsidRDefault="005C125E" w:rsidP="0025431C">
            <w:pPr>
              <w:pStyle w:val="BodyText"/>
              <w:rPr>
                <w:sz w:val="16"/>
                <w:szCs w:val="16"/>
                <w:lang w:val="en-GB"/>
              </w:rPr>
            </w:pPr>
          </w:p>
        </w:tc>
      </w:tr>
    </w:tbl>
    <w:p w14:paraId="1F602229" w14:textId="77777777" w:rsidR="0025431C" w:rsidRPr="005A45DE" w:rsidRDefault="0025431C" w:rsidP="008024B3">
      <w:pPr>
        <w:pStyle w:val="BodyText"/>
        <w:rPr>
          <w:vertAlign w:val="superscript"/>
          <w:lang w:val="en-GB" w:eastAsia="de-DE"/>
        </w:rPr>
      </w:pPr>
    </w:p>
    <w:p w14:paraId="460B4254" w14:textId="1F8101A8" w:rsidR="005C125E" w:rsidRPr="005A45DE" w:rsidRDefault="00CC3930" w:rsidP="008024B3">
      <w:pPr>
        <w:pStyle w:val="BodyText"/>
        <w:rPr>
          <w:rFonts w:cs="Arial"/>
          <w:szCs w:val="20"/>
          <w:vertAlign w:val="superscript"/>
          <w:lang w:val="en-GB" w:eastAsia="de-DE"/>
        </w:rPr>
      </w:pPr>
      <w:r w:rsidRPr="005A45DE">
        <w:rPr>
          <w:vertAlign w:val="superscript"/>
          <w:lang w:val="en-GB" w:eastAsia="de-DE"/>
        </w:rPr>
        <w:t>1</w:t>
      </w:r>
      <w:r w:rsidRPr="005A45DE">
        <w:rPr>
          <w:szCs w:val="20"/>
          <w:vertAlign w:val="superscript"/>
          <w:lang w:val="en-GB" w:eastAsia="de-DE"/>
        </w:rPr>
        <w:t>)</w:t>
      </w:r>
      <w:r w:rsidR="0025431C" w:rsidRPr="005A45DE">
        <w:rPr>
          <w:szCs w:val="20"/>
          <w:vertAlign w:val="superscript"/>
          <w:lang w:val="en-GB" w:eastAsia="de-DE"/>
        </w:rPr>
        <w:tab/>
      </w:r>
      <w:r w:rsidR="005C125E" w:rsidRPr="005A45DE">
        <w:rPr>
          <w:rFonts w:cs="Arial"/>
          <w:szCs w:val="20"/>
          <w:vertAlign w:val="superscript"/>
          <w:lang w:val="en-GB" w:eastAsia="de-DE"/>
        </w:rPr>
        <w:t xml:space="preserve">From VDA Recommendation 4902 Version 4 (or </w:t>
      </w:r>
      <w:r w:rsidRPr="005A45DE">
        <w:rPr>
          <w:rFonts w:cs="Arial"/>
          <w:szCs w:val="20"/>
          <w:vertAlign w:val="superscript"/>
          <w:lang w:val="en-GB" w:eastAsia="de-DE"/>
        </w:rPr>
        <w:t xml:space="preserve">subsequent version of deviating </w:t>
      </w:r>
      <w:r w:rsidR="005C125E" w:rsidRPr="005A45DE">
        <w:rPr>
          <w:rFonts w:cs="Arial"/>
          <w:szCs w:val="20"/>
          <w:vertAlign w:val="superscript"/>
          <w:lang w:val="en-GB" w:eastAsia="de-DE"/>
        </w:rPr>
        <w:t xml:space="preserve">requirements from GRAMMER AG) </w:t>
      </w:r>
    </w:p>
    <w:p w14:paraId="38FC7CA3" w14:textId="77777777" w:rsidR="005C125E" w:rsidRPr="005A45DE" w:rsidRDefault="0025431C" w:rsidP="008024B3">
      <w:pPr>
        <w:pStyle w:val="BodyText"/>
        <w:rPr>
          <w:szCs w:val="20"/>
          <w:vertAlign w:val="superscript"/>
          <w:lang w:val="en-GB" w:eastAsia="de-DE"/>
        </w:rPr>
      </w:pPr>
      <w:r w:rsidRPr="005A45DE">
        <w:rPr>
          <w:szCs w:val="20"/>
          <w:vertAlign w:val="superscript"/>
          <w:lang w:val="en-GB" w:eastAsia="de-DE"/>
        </w:rPr>
        <w:t>2)</w:t>
      </w:r>
      <w:r w:rsidRPr="005A45DE">
        <w:rPr>
          <w:szCs w:val="20"/>
          <w:vertAlign w:val="superscript"/>
          <w:lang w:val="en-GB" w:eastAsia="de-DE"/>
        </w:rPr>
        <w:tab/>
      </w:r>
      <w:r w:rsidR="005C125E" w:rsidRPr="005A45DE">
        <w:rPr>
          <w:szCs w:val="20"/>
          <w:vertAlign w:val="superscript"/>
          <w:lang w:val="en-GB" w:eastAsia="de-DE"/>
        </w:rPr>
        <w:t>For delivery of multiple reference numbers in a single package un</w:t>
      </w:r>
      <w:r w:rsidR="00CC3930" w:rsidRPr="005A45DE">
        <w:rPr>
          <w:szCs w:val="20"/>
          <w:vertAlign w:val="superscript"/>
          <w:lang w:val="en-GB" w:eastAsia="de-DE"/>
        </w:rPr>
        <w:t>it, the comment “Mixed</w:t>
      </w:r>
      <w:r w:rsidR="005C125E" w:rsidRPr="005A45DE">
        <w:rPr>
          <w:szCs w:val="20"/>
          <w:vertAlign w:val="superscript"/>
          <w:lang w:val="en-GB" w:eastAsia="de-DE"/>
        </w:rPr>
        <w:t xml:space="preserve"> shipment” should be included in this field. </w:t>
      </w:r>
    </w:p>
    <w:p w14:paraId="4946572D" w14:textId="77777777" w:rsidR="00CC3930" w:rsidRPr="005A45DE" w:rsidRDefault="00CC3930" w:rsidP="0025431C">
      <w:pPr>
        <w:pStyle w:val="BodyText"/>
        <w:rPr>
          <w:lang w:val="en-GB"/>
        </w:rPr>
      </w:pPr>
    </w:p>
    <w:p w14:paraId="2A8B2AA6" w14:textId="77777777" w:rsidR="005C125E" w:rsidRPr="005A45DE" w:rsidRDefault="005C125E" w:rsidP="00CC3930">
      <w:pPr>
        <w:pStyle w:val="BodyText"/>
        <w:rPr>
          <w:lang w:val="en-GB"/>
        </w:rPr>
      </w:pPr>
      <w:r w:rsidRPr="005A45DE">
        <w:rPr>
          <w:lang w:val="en-GB"/>
        </w:rPr>
        <w:t xml:space="preserve">Deviations from the above definitions must be agreed upon between the supplier and GRAMMER. </w:t>
      </w:r>
    </w:p>
    <w:p w14:paraId="37EFD8DA" w14:textId="77777777" w:rsidR="00CC3930" w:rsidRPr="005A45DE" w:rsidRDefault="00CC3930" w:rsidP="0025431C">
      <w:pPr>
        <w:pStyle w:val="BodyText"/>
        <w:rPr>
          <w:lang w:val="en-GB"/>
        </w:rPr>
      </w:pPr>
    </w:p>
    <w:p w14:paraId="075F0608" w14:textId="77777777" w:rsidR="005C125E" w:rsidRPr="005A45DE" w:rsidRDefault="005C125E" w:rsidP="008024B3">
      <w:pPr>
        <w:pStyle w:val="BodyText"/>
        <w:rPr>
          <w:lang w:val="en-GB"/>
        </w:rPr>
      </w:pPr>
      <w:r w:rsidRPr="005A45DE">
        <w:rPr>
          <w:lang w:val="en-GB"/>
        </w:rPr>
        <w:t xml:space="preserve">The fields delivery note number, customer reference number, filling quantity and supplier number must also be printed on as barcodes (code 39). A barcode identifier must be appended before the actual barcode content (prefix). The following barcode identifiers must be used here: </w:t>
      </w:r>
    </w:p>
    <w:p w14:paraId="6377046C" w14:textId="77777777" w:rsidR="00CC3930" w:rsidRPr="005A45DE" w:rsidRDefault="00CC3930" w:rsidP="008024B3">
      <w:pPr>
        <w:pStyle w:val="BodyText"/>
        <w:rPr>
          <w:lang w:val="en-GB"/>
        </w:rPr>
      </w:pPr>
    </w:p>
    <w:tbl>
      <w:tblPr>
        <w:tblW w:w="7283" w:type="dxa"/>
        <w:jc w:val="center"/>
        <w:tblLook w:val="04A0" w:firstRow="1" w:lastRow="0" w:firstColumn="1" w:lastColumn="0" w:noHBand="0" w:noVBand="1"/>
      </w:tblPr>
      <w:tblGrid>
        <w:gridCol w:w="4785"/>
        <w:gridCol w:w="2498"/>
      </w:tblGrid>
      <w:tr w:rsidR="005C125E" w:rsidRPr="005A45DE" w14:paraId="75B47652" w14:textId="77777777" w:rsidTr="00F010FD">
        <w:trPr>
          <w:trHeight w:val="275"/>
          <w:jc w:val="center"/>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67F180D1" w14:textId="77777777" w:rsidR="005C125E" w:rsidRPr="005A45DE" w:rsidRDefault="005C125E" w:rsidP="00CC3930">
            <w:pPr>
              <w:pStyle w:val="BodyText"/>
              <w:rPr>
                <w:b/>
                <w:lang w:val="en-GB"/>
              </w:rPr>
            </w:pPr>
            <w:r w:rsidRPr="005A45DE">
              <w:rPr>
                <w:b/>
                <w:lang w:val="en-GB"/>
              </w:rPr>
              <w:t>Data Element</w:t>
            </w:r>
          </w:p>
        </w:tc>
        <w:tc>
          <w:tcPr>
            <w:tcW w:w="2498" w:type="dxa"/>
            <w:tcBorders>
              <w:top w:val="single" w:sz="4" w:space="0" w:color="000000"/>
              <w:left w:val="single" w:sz="4" w:space="0" w:color="000000"/>
              <w:bottom w:val="single" w:sz="4" w:space="0" w:color="000000"/>
              <w:right w:val="single" w:sz="4" w:space="0" w:color="000000"/>
            </w:tcBorders>
            <w:vAlign w:val="center"/>
            <w:hideMark/>
          </w:tcPr>
          <w:p w14:paraId="36E7CD1C" w14:textId="77777777" w:rsidR="005C125E" w:rsidRPr="005A45DE" w:rsidRDefault="005C125E" w:rsidP="00CC3930">
            <w:pPr>
              <w:pStyle w:val="BodyText"/>
              <w:rPr>
                <w:b/>
                <w:lang w:val="en-GB"/>
              </w:rPr>
            </w:pPr>
            <w:r w:rsidRPr="005A45DE">
              <w:rPr>
                <w:b/>
                <w:lang w:val="en-GB"/>
              </w:rPr>
              <w:t>Barcode Identifier</w:t>
            </w:r>
          </w:p>
        </w:tc>
      </w:tr>
      <w:tr w:rsidR="005C125E" w:rsidRPr="005A45DE" w14:paraId="69AF84A8" w14:textId="77777777" w:rsidTr="00F010FD">
        <w:trPr>
          <w:trHeight w:val="265"/>
          <w:jc w:val="center"/>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272C2F1D" w14:textId="77777777" w:rsidR="005C125E" w:rsidRPr="005A45DE" w:rsidRDefault="005C125E" w:rsidP="00CC3930">
            <w:pPr>
              <w:pStyle w:val="BodyText"/>
              <w:rPr>
                <w:lang w:val="en-GB"/>
              </w:rPr>
            </w:pPr>
            <w:r w:rsidRPr="005A45DE">
              <w:rPr>
                <w:lang w:val="en-GB"/>
              </w:rPr>
              <w:t>Delivery note number</w:t>
            </w:r>
          </w:p>
        </w:tc>
        <w:tc>
          <w:tcPr>
            <w:tcW w:w="2498" w:type="dxa"/>
            <w:tcBorders>
              <w:top w:val="single" w:sz="4" w:space="0" w:color="000000"/>
              <w:left w:val="single" w:sz="4" w:space="0" w:color="000000"/>
              <w:bottom w:val="single" w:sz="4" w:space="0" w:color="000000"/>
              <w:right w:val="single" w:sz="4" w:space="0" w:color="000000"/>
            </w:tcBorders>
            <w:vAlign w:val="center"/>
            <w:hideMark/>
          </w:tcPr>
          <w:p w14:paraId="651820CF" w14:textId="77777777" w:rsidR="005C125E" w:rsidRPr="005A45DE" w:rsidRDefault="005C125E" w:rsidP="00CC3930">
            <w:pPr>
              <w:pStyle w:val="BodyText"/>
              <w:rPr>
                <w:lang w:val="en-GB"/>
              </w:rPr>
            </w:pPr>
            <w:r w:rsidRPr="005A45DE">
              <w:rPr>
                <w:lang w:val="en-GB"/>
              </w:rPr>
              <w:t>N</w:t>
            </w:r>
          </w:p>
        </w:tc>
      </w:tr>
      <w:tr w:rsidR="005C125E" w:rsidRPr="005A45DE" w14:paraId="26740601" w14:textId="77777777" w:rsidTr="00F010FD">
        <w:trPr>
          <w:trHeight w:val="263"/>
          <w:jc w:val="center"/>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0D810A9C" w14:textId="77777777" w:rsidR="005C125E" w:rsidRPr="005A45DE" w:rsidRDefault="005C125E" w:rsidP="00CC3930">
            <w:pPr>
              <w:pStyle w:val="BodyText"/>
              <w:rPr>
                <w:lang w:val="en-GB"/>
              </w:rPr>
            </w:pPr>
            <w:r w:rsidRPr="005A45DE">
              <w:rPr>
                <w:lang w:val="en-GB"/>
              </w:rPr>
              <w:t>Customer reference number</w:t>
            </w:r>
          </w:p>
        </w:tc>
        <w:tc>
          <w:tcPr>
            <w:tcW w:w="2498" w:type="dxa"/>
            <w:tcBorders>
              <w:top w:val="single" w:sz="4" w:space="0" w:color="000000"/>
              <w:left w:val="single" w:sz="4" w:space="0" w:color="000000"/>
              <w:bottom w:val="single" w:sz="4" w:space="0" w:color="000000"/>
              <w:right w:val="single" w:sz="4" w:space="0" w:color="000000"/>
            </w:tcBorders>
            <w:vAlign w:val="center"/>
            <w:hideMark/>
          </w:tcPr>
          <w:p w14:paraId="2A80B387" w14:textId="77777777" w:rsidR="005C125E" w:rsidRPr="005A45DE" w:rsidRDefault="005C125E" w:rsidP="00CC3930">
            <w:pPr>
              <w:pStyle w:val="BodyText"/>
              <w:rPr>
                <w:lang w:val="en-GB"/>
              </w:rPr>
            </w:pPr>
            <w:r w:rsidRPr="005A45DE">
              <w:rPr>
                <w:lang w:val="en-GB"/>
              </w:rPr>
              <w:t>P</w:t>
            </w:r>
          </w:p>
        </w:tc>
      </w:tr>
      <w:tr w:rsidR="005C125E" w:rsidRPr="005A45DE" w14:paraId="1C74DBCF" w14:textId="77777777" w:rsidTr="00F010FD">
        <w:trPr>
          <w:trHeight w:val="265"/>
          <w:jc w:val="center"/>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4C172489" w14:textId="77777777" w:rsidR="005C125E" w:rsidRPr="005A45DE" w:rsidRDefault="005C125E" w:rsidP="00CC3930">
            <w:pPr>
              <w:pStyle w:val="BodyText"/>
              <w:rPr>
                <w:lang w:val="en-GB"/>
              </w:rPr>
            </w:pPr>
            <w:r w:rsidRPr="005A45DE">
              <w:rPr>
                <w:lang w:val="en-GB"/>
              </w:rPr>
              <w:t>Filling quantity</w:t>
            </w:r>
          </w:p>
        </w:tc>
        <w:tc>
          <w:tcPr>
            <w:tcW w:w="2498" w:type="dxa"/>
            <w:tcBorders>
              <w:top w:val="single" w:sz="4" w:space="0" w:color="000000"/>
              <w:left w:val="single" w:sz="4" w:space="0" w:color="000000"/>
              <w:bottom w:val="single" w:sz="4" w:space="0" w:color="000000"/>
              <w:right w:val="single" w:sz="4" w:space="0" w:color="000000"/>
            </w:tcBorders>
            <w:vAlign w:val="center"/>
            <w:hideMark/>
          </w:tcPr>
          <w:p w14:paraId="2EE1833F" w14:textId="77777777" w:rsidR="005C125E" w:rsidRPr="005A45DE" w:rsidRDefault="005C125E" w:rsidP="00CC3930">
            <w:pPr>
              <w:pStyle w:val="BodyText"/>
              <w:rPr>
                <w:lang w:val="en-GB"/>
              </w:rPr>
            </w:pPr>
            <w:r w:rsidRPr="005A45DE">
              <w:rPr>
                <w:lang w:val="en-GB"/>
              </w:rPr>
              <w:t>Q</w:t>
            </w:r>
          </w:p>
        </w:tc>
      </w:tr>
      <w:tr w:rsidR="005C125E" w:rsidRPr="005A45DE" w14:paraId="74903436" w14:textId="77777777" w:rsidTr="00F010FD">
        <w:trPr>
          <w:trHeight w:val="263"/>
          <w:jc w:val="center"/>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4A215875" w14:textId="77777777" w:rsidR="005C125E" w:rsidRPr="005A45DE" w:rsidRDefault="005C125E" w:rsidP="00CC3930">
            <w:pPr>
              <w:pStyle w:val="BodyText"/>
              <w:rPr>
                <w:lang w:val="en-GB"/>
              </w:rPr>
            </w:pPr>
            <w:r w:rsidRPr="005A45DE">
              <w:rPr>
                <w:lang w:val="en-GB"/>
              </w:rPr>
              <w:t>Supplier number</w:t>
            </w:r>
          </w:p>
        </w:tc>
        <w:tc>
          <w:tcPr>
            <w:tcW w:w="2498" w:type="dxa"/>
            <w:tcBorders>
              <w:top w:val="single" w:sz="4" w:space="0" w:color="000000"/>
              <w:left w:val="single" w:sz="4" w:space="0" w:color="000000"/>
              <w:bottom w:val="single" w:sz="4" w:space="0" w:color="000000"/>
              <w:right w:val="single" w:sz="4" w:space="0" w:color="000000"/>
            </w:tcBorders>
            <w:vAlign w:val="center"/>
            <w:hideMark/>
          </w:tcPr>
          <w:p w14:paraId="7C4B6C8C" w14:textId="77777777" w:rsidR="005C125E" w:rsidRPr="005A45DE" w:rsidRDefault="005C125E" w:rsidP="00CC3930">
            <w:pPr>
              <w:pStyle w:val="BodyText"/>
              <w:rPr>
                <w:lang w:val="en-GB"/>
              </w:rPr>
            </w:pPr>
            <w:r w:rsidRPr="005A45DE">
              <w:rPr>
                <w:lang w:val="en-GB"/>
              </w:rPr>
              <w:t>V</w:t>
            </w:r>
          </w:p>
        </w:tc>
      </w:tr>
      <w:tr w:rsidR="005C125E" w:rsidRPr="005A45DE" w14:paraId="5B2830F8" w14:textId="77777777" w:rsidTr="00F010FD">
        <w:trPr>
          <w:trHeight w:val="265"/>
          <w:jc w:val="center"/>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5B2FF779" w14:textId="77777777" w:rsidR="005C125E" w:rsidRPr="005A45DE" w:rsidRDefault="005C125E" w:rsidP="00CC3930">
            <w:pPr>
              <w:pStyle w:val="BodyText"/>
              <w:rPr>
                <w:lang w:val="en-GB"/>
              </w:rPr>
            </w:pPr>
            <w:r w:rsidRPr="005A45DE">
              <w:rPr>
                <w:lang w:val="en-GB"/>
              </w:rPr>
              <w:t>Batch number</w:t>
            </w:r>
          </w:p>
        </w:tc>
        <w:tc>
          <w:tcPr>
            <w:tcW w:w="2498" w:type="dxa"/>
            <w:tcBorders>
              <w:top w:val="single" w:sz="4" w:space="0" w:color="000000"/>
              <w:left w:val="single" w:sz="4" w:space="0" w:color="000000"/>
              <w:bottom w:val="single" w:sz="4" w:space="0" w:color="000000"/>
              <w:right w:val="single" w:sz="4" w:space="0" w:color="000000"/>
            </w:tcBorders>
            <w:vAlign w:val="center"/>
            <w:hideMark/>
          </w:tcPr>
          <w:p w14:paraId="5A35C089" w14:textId="77777777" w:rsidR="005C125E" w:rsidRPr="005A45DE" w:rsidRDefault="005C125E" w:rsidP="00CC3930">
            <w:pPr>
              <w:pStyle w:val="BodyText"/>
              <w:rPr>
                <w:lang w:val="en-GB"/>
              </w:rPr>
            </w:pPr>
            <w:r w:rsidRPr="005A45DE">
              <w:rPr>
                <w:lang w:val="en-GB"/>
              </w:rPr>
              <w:t>H</w:t>
            </w:r>
          </w:p>
        </w:tc>
      </w:tr>
      <w:tr w:rsidR="005A45DE" w:rsidRPr="005A45DE" w14:paraId="1FE7FD37" w14:textId="77777777" w:rsidTr="00F010FD">
        <w:trPr>
          <w:trHeight w:val="265"/>
          <w:jc w:val="center"/>
        </w:trPr>
        <w:tc>
          <w:tcPr>
            <w:tcW w:w="4785" w:type="dxa"/>
            <w:tcBorders>
              <w:top w:val="single" w:sz="4" w:space="0" w:color="000000"/>
              <w:left w:val="single" w:sz="4" w:space="0" w:color="000000"/>
              <w:bottom w:val="single" w:sz="4" w:space="0" w:color="000000"/>
              <w:right w:val="single" w:sz="4" w:space="0" w:color="000000"/>
            </w:tcBorders>
          </w:tcPr>
          <w:p w14:paraId="2FEB74D5" w14:textId="77777777" w:rsidR="005A45DE" w:rsidRPr="005A45DE" w:rsidRDefault="005A45DE" w:rsidP="00CC3930">
            <w:pPr>
              <w:pStyle w:val="BodyText"/>
              <w:rPr>
                <w:lang w:val="en-GB"/>
              </w:rPr>
            </w:pPr>
            <w:r w:rsidRPr="005A45DE">
              <w:rPr>
                <w:lang w:val="en-GB" w:eastAsia="de-DE"/>
              </w:rPr>
              <w:t>Single Label</w:t>
            </w:r>
          </w:p>
        </w:tc>
        <w:tc>
          <w:tcPr>
            <w:tcW w:w="2498" w:type="dxa"/>
            <w:tcBorders>
              <w:top w:val="single" w:sz="4" w:space="0" w:color="000000"/>
              <w:left w:val="single" w:sz="4" w:space="0" w:color="000000"/>
              <w:bottom w:val="single" w:sz="4" w:space="0" w:color="000000"/>
              <w:right w:val="single" w:sz="4" w:space="0" w:color="000000"/>
            </w:tcBorders>
          </w:tcPr>
          <w:p w14:paraId="76EDE7F1" w14:textId="77777777" w:rsidR="005A45DE" w:rsidRPr="005A45DE" w:rsidRDefault="005A45DE" w:rsidP="00CC3930">
            <w:pPr>
              <w:pStyle w:val="BodyText"/>
              <w:rPr>
                <w:lang w:val="en-GB"/>
              </w:rPr>
            </w:pPr>
            <w:r w:rsidRPr="005A45DE">
              <w:rPr>
                <w:lang w:val="en-GB" w:eastAsia="de-DE"/>
              </w:rPr>
              <w:t>S</w:t>
            </w:r>
          </w:p>
        </w:tc>
      </w:tr>
      <w:tr w:rsidR="005A45DE" w:rsidRPr="005A45DE" w14:paraId="71FD5A08" w14:textId="77777777" w:rsidTr="00F010FD">
        <w:trPr>
          <w:trHeight w:val="265"/>
          <w:jc w:val="center"/>
        </w:trPr>
        <w:tc>
          <w:tcPr>
            <w:tcW w:w="4785" w:type="dxa"/>
            <w:tcBorders>
              <w:top w:val="single" w:sz="4" w:space="0" w:color="000000"/>
              <w:left w:val="single" w:sz="4" w:space="0" w:color="000000"/>
              <w:bottom w:val="single" w:sz="4" w:space="0" w:color="000000"/>
              <w:right w:val="single" w:sz="4" w:space="0" w:color="000000"/>
            </w:tcBorders>
          </w:tcPr>
          <w:p w14:paraId="21E9F9C7" w14:textId="77777777" w:rsidR="005A45DE" w:rsidRPr="005A45DE" w:rsidRDefault="005A45DE" w:rsidP="00CC3930">
            <w:pPr>
              <w:pStyle w:val="BodyText"/>
              <w:rPr>
                <w:lang w:val="en-GB" w:eastAsia="de-DE"/>
              </w:rPr>
            </w:pPr>
            <w:r w:rsidRPr="005A45DE">
              <w:rPr>
                <w:lang w:val="en-GB" w:eastAsia="de-DE"/>
              </w:rPr>
              <w:t>Master Label</w:t>
            </w:r>
          </w:p>
        </w:tc>
        <w:tc>
          <w:tcPr>
            <w:tcW w:w="2498" w:type="dxa"/>
            <w:tcBorders>
              <w:top w:val="single" w:sz="4" w:space="0" w:color="000000"/>
              <w:left w:val="single" w:sz="4" w:space="0" w:color="000000"/>
              <w:bottom w:val="single" w:sz="4" w:space="0" w:color="000000"/>
              <w:right w:val="single" w:sz="4" w:space="0" w:color="000000"/>
            </w:tcBorders>
          </w:tcPr>
          <w:p w14:paraId="2820161F" w14:textId="77777777" w:rsidR="005A45DE" w:rsidRPr="005A45DE" w:rsidRDefault="005A45DE" w:rsidP="00CC3930">
            <w:pPr>
              <w:pStyle w:val="BodyText"/>
              <w:rPr>
                <w:lang w:val="en-GB" w:eastAsia="de-DE"/>
              </w:rPr>
            </w:pPr>
            <w:r w:rsidRPr="005A45DE">
              <w:rPr>
                <w:lang w:val="en-GB" w:eastAsia="de-DE"/>
              </w:rPr>
              <w:t>M</w:t>
            </w:r>
          </w:p>
        </w:tc>
      </w:tr>
      <w:tr w:rsidR="005A45DE" w:rsidRPr="005A45DE" w14:paraId="66CE1DF4" w14:textId="77777777" w:rsidTr="00F010FD">
        <w:trPr>
          <w:trHeight w:val="265"/>
          <w:jc w:val="center"/>
        </w:trPr>
        <w:tc>
          <w:tcPr>
            <w:tcW w:w="4785" w:type="dxa"/>
            <w:tcBorders>
              <w:top w:val="single" w:sz="4" w:space="0" w:color="000000"/>
              <w:left w:val="single" w:sz="4" w:space="0" w:color="000000"/>
              <w:bottom w:val="single" w:sz="4" w:space="0" w:color="000000"/>
              <w:right w:val="single" w:sz="4" w:space="0" w:color="000000"/>
            </w:tcBorders>
          </w:tcPr>
          <w:p w14:paraId="1F73DCA5" w14:textId="77777777" w:rsidR="005A45DE" w:rsidRPr="005A45DE" w:rsidRDefault="005A45DE" w:rsidP="00CC3930">
            <w:pPr>
              <w:pStyle w:val="BodyText"/>
              <w:rPr>
                <w:lang w:val="en-GB" w:eastAsia="de-DE"/>
              </w:rPr>
            </w:pPr>
            <w:r w:rsidRPr="005A45DE">
              <w:rPr>
                <w:lang w:val="en-GB" w:eastAsia="de-DE"/>
              </w:rPr>
              <w:t>Mixed Label</w:t>
            </w:r>
          </w:p>
        </w:tc>
        <w:tc>
          <w:tcPr>
            <w:tcW w:w="2498" w:type="dxa"/>
            <w:tcBorders>
              <w:top w:val="single" w:sz="4" w:space="0" w:color="000000"/>
              <w:left w:val="single" w:sz="4" w:space="0" w:color="000000"/>
              <w:bottom w:val="single" w:sz="4" w:space="0" w:color="000000"/>
              <w:right w:val="single" w:sz="4" w:space="0" w:color="000000"/>
            </w:tcBorders>
          </w:tcPr>
          <w:p w14:paraId="3AE4639C" w14:textId="77777777" w:rsidR="005A45DE" w:rsidRPr="005A45DE" w:rsidRDefault="005A45DE" w:rsidP="00CC3930">
            <w:pPr>
              <w:pStyle w:val="BodyText"/>
              <w:rPr>
                <w:lang w:val="en-GB" w:eastAsia="de-DE"/>
              </w:rPr>
            </w:pPr>
            <w:r w:rsidRPr="005A45DE">
              <w:rPr>
                <w:lang w:val="en-GB" w:eastAsia="de-DE"/>
              </w:rPr>
              <w:t>G</w:t>
            </w:r>
          </w:p>
        </w:tc>
      </w:tr>
    </w:tbl>
    <w:p w14:paraId="0C600205" w14:textId="77777777" w:rsidR="005C125E" w:rsidRPr="005A45DE" w:rsidRDefault="005C125E" w:rsidP="00CC3930">
      <w:pPr>
        <w:pStyle w:val="Default"/>
        <w:rPr>
          <w:rFonts w:cs="Times New Roman"/>
          <w:color w:val="auto"/>
          <w:lang w:val="en-GB"/>
        </w:rPr>
      </w:pPr>
    </w:p>
    <w:p w14:paraId="5A3A2E44" w14:textId="77777777" w:rsidR="005C125E" w:rsidRPr="005A45DE" w:rsidRDefault="00E62258" w:rsidP="00CC3930">
      <w:pPr>
        <w:pStyle w:val="BodyText"/>
        <w:rPr>
          <w:lang w:val="en-GB"/>
        </w:rPr>
      </w:pPr>
      <w:r w:rsidRPr="005A45DE">
        <w:rPr>
          <w:lang w:val="en-GB"/>
        </w:rPr>
        <w:br w:type="page"/>
      </w:r>
      <w:r w:rsidR="005C125E" w:rsidRPr="005A45DE">
        <w:rPr>
          <w:lang w:val="en-GB"/>
        </w:rPr>
        <w:t>The goods tags must be applied in a way that is easily visible from the outside and may not extend past the outer contour of the packaging or cover each other up. The design of the tag and its application must be selected so that the goods tag can be read at the delivery location by machine and manually. The goods tag must be fastened so that it is not lost during normal handling and transport.</w:t>
      </w:r>
    </w:p>
    <w:p w14:paraId="050DC63E" w14:textId="77777777" w:rsidR="00E62258" w:rsidRPr="005A45DE" w:rsidRDefault="00E62258" w:rsidP="00CC3930">
      <w:pPr>
        <w:pStyle w:val="BodyText"/>
        <w:rPr>
          <w:lang w:val="en-GB"/>
        </w:rPr>
      </w:pPr>
    </w:p>
    <w:p w14:paraId="7C7ADC56" w14:textId="77777777" w:rsidR="005C125E" w:rsidRPr="005A45DE" w:rsidRDefault="005C125E" w:rsidP="00CC3930">
      <w:pPr>
        <w:pStyle w:val="BodyText"/>
        <w:rPr>
          <w:lang w:val="en-GB"/>
        </w:rPr>
      </w:pPr>
      <w:r w:rsidRPr="005A45DE">
        <w:rPr>
          <w:lang w:val="en-GB"/>
        </w:rPr>
        <w:t>Elements for securing the loading unit (straps) may not hinder the readability of the goods tags. Additional goods tags may only contain information for the recipient / transporter (e.g. change notice, hazardous goods designation, safety instructions). These must be applied so that they do not extend past the outer contour of the packaging. Old goods tags as well as fastening elements (e.g. clips, wires) must be removed. For reusable containers, no full-surface adhesion may be used.</w:t>
      </w:r>
    </w:p>
    <w:p w14:paraId="1063C8B4" w14:textId="77777777" w:rsidR="00A44DEB" w:rsidRPr="005A45DE" w:rsidRDefault="00A44DEB" w:rsidP="00CC3930">
      <w:pPr>
        <w:pStyle w:val="BodyText"/>
        <w:rPr>
          <w:lang w:val="en-GB"/>
        </w:rPr>
      </w:pPr>
    </w:p>
    <w:p w14:paraId="7FB62D02" w14:textId="77777777" w:rsidR="005A45DE" w:rsidRPr="005A45DE" w:rsidRDefault="005A45DE" w:rsidP="008024B3">
      <w:pPr>
        <w:pStyle w:val="BodyText"/>
        <w:rPr>
          <w:rFonts w:cs="Helvetica"/>
          <w:b/>
          <w:bCs/>
          <w:color w:val="0000FF"/>
          <w:u w:val="single"/>
          <w:lang w:val="en-GB"/>
        </w:rPr>
      </w:pPr>
    </w:p>
    <w:p w14:paraId="304821C3" w14:textId="77777777" w:rsidR="00CC3930" w:rsidRPr="005A45DE" w:rsidRDefault="00CC3930" w:rsidP="009B28B8">
      <w:pPr>
        <w:pStyle w:val="BodyText"/>
        <w:rPr>
          <w:lang w:val="en-GB"/>
        </w:rPr>
      </w:pPr>
    </w:p>
    <w:p w14:paraId="5A440B55" w14:textId="77777777" w:rsidR="00CC3930" w:rsidRPr="005A45DE" w:rsidRDefault="00CC3930" w:rsidP="009B28B8">
      <w:pPr>
        <w:pStyle w:val="BodyText"/>
        <w:rPr>
          <w:lang w:val="en-GB"/>
        </w:rPr>
      </w:pPr>
    </w:p>
    <w:p w14:paraId="7F739F61" w14:textId="77777777" w:rsidR="009B28B8" w:rsidRPr="005A45DE" w:rsidRDefault="009B28B8" w:rsidP="009B28B8">
      <w:pPr>
        <w:pStyle w:val="BodyText"/>
        <w:rPr>
          <w:lang w:val="en-GB"/>
        </w:rPr>
      </w:pPr>
    </w:p>
    <w:p w14:paraId="11B654D6" w14:textId="77777777" w:rsidR="005C125E" w:rsidRPr="005A45DE" w:rsidRDefault="005C125E" w:rsidP="008024B3">
      <w:pPr>
        <w:pStyle w:val="b2"/>
        <w:rPr>
          <w:lang w:val="en-GB"/>
        </w:rPr>
      </w:pPr>
      <w:bookmarkStart w:id="25" w:name="_Toc188346234"/>
      <w:r w:rsidRPr="005A45DE">
        <w:rPr>
          <w:lang w:val="en-GB"/>
        </w:rPr>
        <w:t>Packaging for Hazardous Goods</w:t>
      </w:r>
      <w:bookmarkEnd w:id="25"/>
      <w:r w:rsidRPr="005A45DE">
        <w:rPr>
          <w:lang w:val="en-GB"/>
        </w:rPr>
        <w:t xml:space="preserve"> </w:t>
      </w:r>
    </w:p>
    <w:p w14:paraId="1AE14E51" w14:textId="77777777" w:rsidR="005C125E" w:rsidRPr="005A45DE" w:rsidRDefault="005C125E" w:rsidP="008024B3">
      <w:pPr>
        <w:pStyle w:val="b3"/>
        <w:rPr>
          <w:lang w:val="en-GB"/>
        </w:rPr>
      </w:pPr>
      <w:r w:rsidRPr="005A45DE">
        <w:rPr>
          <w:lang w:val="en-GB"/>
        </w:rPr>
        <w:t xml:space="preserve">General </w:t>
      </w:r>
    </w:p>
    <w:p w14:paraId="50863239" w14:textId="77777777" w:rsidR="005C125E" w:rsidRPr="005A45DE" w:rsidRDefault="005C125E" w:rsidP="008024B3">
      <w:pPr>
        <w:pStyle w:val="BodyText"/>
        <w:rPr>
          <w:lang w:val="en-GB"/>
        </w:rPr>
      </w:pPr>
      <w:r w:rsidRPr="005A45DE">
        <w:rPr>
          <w:lang w:val="en-GB"/>
        </w:rPr>
        <w:t xml:space="preserve">Hazardous goods </w:t>
      </w:r>
      <w:proofErr w:type="gramStart"/>
      <w:r w:rsidRPr="005A45DE">
        <w:rPr>
          <w:lang w:val="en-GB"/>
        </w:rPr>
        <w:t>is</w:t>
      </w:r>
      <w:proofErr w:type="gramEnd"/>
      <w:r w:rsidRPr="005A45DE">
        <w:rPr>
          <w:lang w:val="en-GB"/>
        </w:rPr>
        <w:t xml:space="preserve"> the term for all substances and preparations that are classified according to hazard potential in the Hazardous Goods Ordinance (</w:t>
      </w:r>
      <w:proofErr w:type="spellStart"/>
      <w:r w:rsidRPr="005A45DE">
        <w:rPr>
          <w:lang w:val="en-GB"/>
        </w:rPr>
        <w:t>GefStoffV</w:t>
      </w:r>
      <w:proofErr w:type="spellEnd"/>
      <w:r w:rsidRPr="005A45DE">
        <w:rPr>
          <w:lang w:val="en-GB"/>
        </w:rPr>
        <w:t xml:space="preserve">) and the relevant EU Directives (e.g. 67/548/EEC and 1999/45/EC) or their implementations in national law and must be </w:t>
      </w:r>
      <w:proofErr w:type="spellStart"/>
      <w:r w:rsidRPr="005A45DE">
        <w:rPr>
          <w:lang w:val="en-GB"/>
        </w:rPr>
        <w:t>labeled</w:t>
      </w:r>
      <w:proofErr w:type="spellEnd"/>
      <w:r w:rsidRPr="005A45DE">
        <w:rPr>
          <w:lang w:val="en-GB"/>
        </w:rPr>
        <w:t xml:space="preserve"> due to their dangerous properties. In non-EU countries, the respectively applicable national regulations must be complied with. The regulations are intended to protect humans and the environment and to provide information about hazardous materials that is important to people. </w:t>
      </w:r>
    </w:p>
    <w:p w14:paraId="47418268" w14:textId="77777777" w:rsidR="009B28B8" w:rsidRPr="005A45DE" w:rsidRDefault="009B28B8" w:rsidP="008024B3">
      <w:pPr>
        <w:pStyle w:val="BodyText"/>
        <w:rPr>
          <w:lang w:val="en-GB"/>
        </w:rPr>
      </w:pPr>
    </w:p>
    <w:p w14:paraId="3734B77C" w14:textId="77777777" w:rsidR="009B28B8" w:rsidRPr="005A45DE" w:rsidRDefault="009B28B8" w:rsidP="008024B3">
      <w:pPr>
        <w:pStyle w:val="BodyText"/>
        <w:rPr>
          <w:lang w:val="en-GB"/>
        </w:rPr>
      </w:pPr>
    </w:p>
    <w:p w14:paraId="7C6FD281" w14:textId="77777777" w:rsidR="009B28B8" w:rsidRPr="005A45DE" w:rsidRDefault="009B28B8" w:rsidP="008024B3">
      <w:pPr>
        <w:pStyle w:val="BodyText"/>
        <w:rPr>
          <w:lang w:val="en-GB"/>
        </w:rPr>
      </w:pPr>
    </w:p>
    <w:p w14:paraId="68EBA37C" w14:textId="77777777" w:rsidR="005C125E" w:rsidRPr="005A45DE" w:rsidRDefault="005C125E" w:rsidP="008024B3">
      <w:pPr>
        <w:pStyle w:val="b2"/>
        <w:rPr>
          <w:lang w:val="en-GB"/>
        </w:rPr>
      </w:pPr>
      <w:bookmarkStart w:id="26" w:name="_Toc188346235"/>
      <w:proofErr w:type="spellStart"/>
      <w:r w:rsidRPr="005A45DE">
        <w:rPr>
          <w:lang w:val="en-GB"/>
        </w:rPr>
        <w:t>Labeling</w:t>
      </w:r>
      <w:proofErr w:type="spellEnd"/>
      <w:r w:rsidRPr="005A45DE">
        <w:rPr>
          <w:lang w:val="en-GB"/>
        </w:rPr>
        <w:t xml:space="preserve"> of Hazardous Goods</w:t>
      </w:r>
      <w:bookmarkEnd w:id="26"/>
      <w:r w:rsidRPr="005A45DE">
        <w:rPr>
          <w:lang w:val="en-GB"/>
        </w:rPr>
        <w:t xml:space="preserve"> </w:t>
      </w:r>
    </w:p>
    <w:p w14:paraId="32EBB95E" w14:textId="77777777" w:rsidR="005C125E" w:rsidRPr="005A45DE" w:rsidRDefault="005C125E" w:rsidP="008024B3">
      <w:pPr>
        <w:pStyle w:val="BodyText"/>
        <w:rPr>
          <w:lang w:val="en-GB"/>
        </w:rPr>
      </w:pPr>
      <w:r w:rsidRPr="005A45DE">
        <w:rPr>
          <w:lang w:val="en-GB"/>
        </w:rPr>
        <w:t xml:space="preserve">The shipper is responsible for the designation and </w:t>
      </w:r>
      <w:proofErr w:type="spellStart"/>
      <w:r w:rsidRPr="005A45DE">
        <w:rPr>
          <w:lang w:val="en-GB"/>
        </w:rPr>
        <w:t>labeling</w:t>
      </w:r>
      <w:proofErr w:type="spellEnd"/>
      <w:r w:rsidRPr="005A45DE">
        <w:rPr>
          <w:lang w:val="en-GB"/>
        </w:rPr>
        <w:t xml:space="preserve"> of hazardous goods in accordance with the applicable regulations. </w:t>
      </w:r>
    </w:p>
    <w:p w14:paraId="18332584" w14:textId="77777777" w:rsidR="005C125E" w:rsidRPr="005A45DE" w:rsidRDefault="005C125E" w:rsidP="008024B3">
      <w:pPr>
        <w:pStyle w:val="BodyText"/>
        <w:rPr>
          <w:lang w:val="en-GB"/>
        </w:rPr>
      </w:pPr>
    </w:p>
    <w:p w14:paraId="7D32EEAC" w14:textId="77777777" w:rsidR="005C125E" w:rsidRPr="005A45DE" w:rsidRDefault="00CC3930" w:rsidP="00387F74">
      <w:pPr>
        <w:pStyle w:val="b1"/>
        <w:rPr>
          <w:lang w:val="en-GB"/>
        </w:rPr>
      </w:pPr>
      <w:r w:rsidRPr="005A45DE">
        <w:rPr>
          <w:sz w:val="22"/>
          <w:szCs w:val="22"/>
          <w:lang w:val="en-GB"/>
        </w:rPr>
        <w:br w:type="page"/>
      </w:r>
      <w:bookmarkStart w:id="27" w:name="_Toc188346236"/>
      <w:r w:rsidR="005C125E" w:rsidRPr="005A45DE">
        <w:rPr>
          <w:lang w:val="en-GB"/>
        </w:rPr>
        <w:t>Supply</w:t>
      </w:r>
      <w:bookmarkEnd w:id="27"/>
      <w:r w:rsidR="005C125E" w:rsidRPr="005A45DE">
        <w:rPr>
          <w:lang w:val="en-GB"/>
        </w:rPr>
        <w:t xml:space="preserve"> </w:t>
      </w:r>
    </w:p>
    <w:p w14:paraId="25FB45C1" w14:textId="77777777" w:rsidR="005C125E" w:rsidRPr="005A45DE" w:rsidRDefault="005C125E" w:rsidP="00387F74">
      <w:pPr>
        <w:pStyle w:val="b2"/>
        <w:rPr>
          <w:lang w:val="en-GB"/>
        </w:rPr>
      </w:pPr>
      <w:bookmarkStart w:id="28" w:name="_Toc188346237"/>
      <w:r w:rsidRPr="005A45DE">
        <w:rPr>
          <w:lang w:val="en-GB"/>
        </w:rPr>
        <w:t>Delivery Safeguarding / Reliability</w:t>
      </w:r>
      <w:bookmarkEnd w:id="28"/>
      <w:r w:rsidRPr="005A45DE">
        <w:rPr>
          <w:lang w:val="en-GB"/>
        </w:rPr>
        <w:t xml:space="preserve"> </w:t>
      </w:r>
    </w:p>
    <w:p w14:paraId="33AFCDF6" w14:textId="77777777" w:rsidR="005C125E" w:rsidRPr="005A45DE" w:rsidRDefault="005C125E" w:rsidP="00387F74">
      <w:pPr>
        <w:pStyle w:val="BodyText"/>
        <w:rPr>
          <w:lang w:val="en-GB"/>
        </w:rPr>
      </w:pPr>
      <w:r w:rsidRPr="005A45DE">
        <w:rPr>
          <w:lang w:val="en-GB"/>
        </w:rPr>
        <w:t xml:space="preserve">The supplier guarantees on-time deliveries within the framework of the agreed provisioning and delivery times. The respectively specified quantities and deadlines must be complied with in all cases, regardless of legal and religious holidays and country-specific restrictions. If safety stocks are required </w:t>
      </w:r>
      <w:proofErr w:type="gramStart"/>
      <w:r w:rsidRPr="005A45DE">
        <w:rPr>
          <w:lang w:val="en-GB"/>
        </w:rPr>
        <w:t>in order to</w:t>
      </w:r>
      <w:proofErr w:type="gramEnd"/>
      <w:r w:rsidRPr="005A45DE">
        <w:rPr>
          <w:lang w:val="en-GB"/>
        </w:rPr>
        <w:t xml:space="preserve"> satisfy this requirement, the supplier shall be individually responsible for defining the type and scope of these safety stocks. </w:t>
      </w:r>
    </w:p>
    <w:p w14:paraId="7A7D2FD4" w14:textId="77777777" w:rsidR="00CC3930" w:rsidRPr="005A45DE" w:rsidRDefault="00CC3930" w:rsidP="00387F74">
      <w:pPr>
        <w:pStyle w:val="BodyText"/>
        <w:rPr>
          <w:lang w:val="en-GB"/>
        </w:rPr>
      </w:pPr>
    </w:p>
    <w:p w14:paraId="2FA0D393" w14:textId="77777777" w:rsidR="005C125E" w:rsidRPr="005A45DE" w:rsidRDefault="005C125E" w:rsidP="00387F74">
      <w:pPr>
        <w:pStyle w:val="BodyText"/>
        <w:rPr>
          <w:lang w:val="en-GB"/>
        </w:rPr>
      </w:pPr>
      <w:r w:rsidRPr="005A45DE">
        <w:rPr>
          <w:lang w:val="en-GB"/>
        </w:rPr>
        <w:t xml:space="preserve">Delivery according to the </w:t>
      </w:r>
      <w:proofErr w:type="spellStart"/>
      <w:r w:rsidRPr="005A45DE">
        <w:rPr>
          <w:lang w:val="en-GB"/>
        </w:rPr>
        <w:t>FiFo</w:t>
      </w:r>
      <w:proofErr w:type="spellEnd"/>
      <w:r w:rsidRPr="005A45DE">
        <w:rPr>
          <w:lang w:val="en-GB"/>
        </w:rPr>
        <w:t xml:space="preserve"> (First in – First out) principle from any safety stock must be ensured throughout the entire delivery chain. The supplier is authorized to make partial deliveries and deliveries before the delivery date specified in the delivery plan only with prior written approval by the competent procurement clerk of GRAMMER and with coverage of additional costs by the supplier. </w:t>
      </w:r>
    </w:p>
    <w:p w14:paraId="47E1761C" w14:textId="77777777" w:rsidR="00CC3930" w:rsidRPr="005A45DE" w:rsidRDefault="005C125E" w:rsidP="00387F74">
      <w:pPr>
        <w:pStyle w:val="BodyText"/>
        <w:rPr>
          <w:lang w:val="en-GB"/>
        </w:rPr>
      </w:pPr>
      <w:r w:rsidRPr="005A45DE">
        <w:rPr>
          <w:lang w:val="en-GB"/>
        </w:rPr>
        <w:t>100% adherence to delivery schedules is expected. In event of late delivery, the supplier is liable for all damages resulting for GRAMMER.</w:t>
      </w:r>
    </w:p>
    <w:p w14:paraId="2F7CE37E" w14:textId="77777777" w:rsidR="005C125E" w:rsidRPr="005A45DE" w:rsidRDefault="005C125E" w:rsidP="00387F74">
      <w:pPr>
        <w:pStyle w:val="BodyText"/>
        <w:rPr>
          <w:lang w:val="en-GB"/>
        </w:rPr>
      </w:pPr>
      <w:r w:rsidRPr="005A45DE">
        <w:rPr>
          <w:lang w:val="en-GB"/>
        </w:rPr>
        <w:t xml:space="preserve"> </w:t>
      </w:r>
    </w:p>
    <w:p w14:paraId="65303203" w14:textId="77777777" w:rsidR="005C125E" w:rsidRPr="005A45DE" w:rsidRDefault="005C125E" w:rsidP="00387F74">
      <w:pPr>
        <w:pStyle w:val="BodyText"/>
        <w:rPr>
          <w:lang w:val="en-GB"/>
        </w:rPr>
      </w:pPr>
      <w:r w:rsidRPr="005A45DE">
        <w:rPr>
          <w:lang w:val="en-GB"/>
        </w:rPr>
        <w:t xml:space="preserve">GRAMMER performs a logistical evaluation of the suppliers on a quarterly base. This process produces figures that describe the delivery </w:t>
      </w:r>
      <w:proofErr w:type="spellStart"/>
      <w:r w:rsidRPr="005A45DE">
        <w:rPr>
          <w:lang w:val="en-GB"/>
        </w:rPr>
        <w:t>behavior</w:t>
      </w:r>
      <w:proofErr w:type="spellEnd"/>
      <w:r w:rsidRPr="005A45DE">
        <w:rPr>
          <w:lang w:val="en-GB"/>
        </w:rPr>
        <w:t xml:space="preserve">. The logistics figures </w:t>
      </w:r>
      <w:proofErr w:type="gramStart"/>
      <w:r w:rsidRPr="005A45DE">
        <w:rPr>
          <w:lang w:val="en-GB"/>
        </w:rPr>
        <w:t>enter into</w:t>
      </w:r>
      <w:proofErr w:type="gramEnd"/>
      <w:r w:rsidRPr="005A45DE">
        <w:rPr>
          <w:lang w:val="en-GB"/>
        </w:rPr>
        <w:t xml:space="preserve"> an overall evaluation system of the purchasing department and are taken into consideration during the next supplier selection process.</w:t>
      </w:r>
    </w:p>
    <w:p w14:paraId="04FB83BF" w14:textId="77777777" w:rsidR="00CC3930" w:rsidRPr="005A45DE" w:rsidRDefault="00CC3930" w:rsidP="00387F74">
      <w:pPr>
        <w:pStyle w:val="BodyText"/>
        <w:rPr>
          <w:lang w:val="en-GB"/>
        </w:rPr>
      </w:pPr>
    </w:p>
    <w:p w14:paraId="3FF9E405" w14:textId="77777777" w:rsidR="00387F74" w:rsidRPr="005A45DE" w:rsidRDefault="00387F74" w:rsidP="00387F74">
      <w:pPr>
        <w:pStyle w:val="BodyText"/>
        <w:rPr>
          <w:lang w:val="en-GB"/>
        </w:rPr>
      </w:pPr>
    </w:p>
    <w:p w14:paraId="70AD5F0B" w14:textId="77777777" w:rsidR="00387F74" w:rsidRPr="005A45DE" w:rsidRDefault="00387F74" w:rsidP="00387F74">
      <w:pPr>
        <w:pStyle w:val="BodyText"/>
        <w:rPr>
          <w:lang w:val="en-GB"/>
        </w:rPr>
      </w:pPr>
    </w:p>
    <w:p w14:paraId="462410EC" w14:textId="77777777" w:rsidR="005C125E" w:rsidRPr="005A45DE" w:rsidRDefault="005C125E" w:rsidP="00387F74">
      <w:pPr>
        <w:pStyle w:val="b2"/>
        <w:rPr>
          <w:lang w:val="en-GB"/>
        </w:rPr>
      </w:pPr>
      <w:bookmarkStart w:id="29" w:name="_Toc188346238"/>
      <w:r w:rsidRPr="005A45DE">
        <w:rPr>
          <w:lang w:val="en-GB"/>
        </w:rPr>
        <w:t>Reaction to Delivery Bottlenecks</w:t>
      </w:r>
      <w:bookmarkEnd w:id="29"/>
      <w:r w:rsidRPr="005A45DE">
        <w:rPr>
          <w:lang w:val="en-GB"/>
        </w:rPr>
        <w:t xml:space="preserve"> </w:t>
      </w:r>
    </w:p>
    <w:p w14:paraId="70AA052C" w14:textId="77777777" w:rsidR="005C125E" w:rsidRPr="005A45DE" w:rsidRDefault="005C125E" w:rsidP="00387F74">
      <w:pPr>
        <w:pStyle w:val="BodyText"/>
        <w:rPr>
          <w:lang w:val="en-GB"/>
        </w:rPr>
      </w:pPr>
      <w:r w:rsidRPr="005A45DE">
        <w:rPr>
          <w:lang w:val="en-GB"/>
        </w:rPr>
        <w:t xml:space="preserve">In event of delivery difficulties, the competent procurement clerk at the affected GRAMMER plant must be proactively notified immediately and independently. In this regard, the supplier must specify the remedial measures and binding follow-up deadlines. This does not relieve the supplier of his liability for any damages resulting from late delivery. </w:t>
      </w:r>
    </w:p>
    <w:p w14:paraId="45956836" w14:textId="77777777" w:rsidR="00387F74" w:rsidRPr="005A45DE" w:rsidRDefault="005C125E" w:rsidP="00387F74">
      <w:pPr>
        <w:pStyle w:val="BodyText"/>
        <w:rPr>
          <w:lang w:val="en-GB"/>
        </w:rPr>
      </w:pPr>
      <w:r w:rsidRPr="005A45DE">
        <w:rPr>
          <w:lang w:val="en-GB"/>
        </w:rPr>
        <w:t xml:space="preserve">Every expected delivery bottleneck that will </w:t>
      </w:r>
      <w:proofErr w:type="gramStart"/>
      <w:r w:rsidRPr="005A45DE">
        <w:rPr>
          <w:lang w:val="en-GB"/>
        </w:rPr>
        <w:t>have an effect on</w:t>
      </w:r>
      <w:proofErr w:type="gramEnd"/>
      <w:r w:rsidRPr="005A45DE">
        <w:rPr>
          <w:lang w:val="en-GB"/>
        </w:rPr>
        <w:t xml:space="preserve"> scheduling or quantities must be reported immediately to the competent procurement clerk. In particular, the following rules apply here:</w:t>
      </w:r>
    </w:p>
    <w:p w14:paraId="0FCBC9F2" w14:textId="77777777" w:rsidR="005C125E" w:rsidRPr="005A45DE" w:rsidRDefault="005C125E" w:rsidP="00387F74">
      <w:pPr>
        <w:pStyle w:val="BodyText"/>
        <w:rPr>
          <w:lang w:val="en-GB"/>
        </w:rPr>
      </w:pPr>
    </w:p>
    <w:p w14:paraId="180EF2BA" w14:textId="77777777" w:rsidR="005C125E" w:rsidRPr="005A45DE" w:rsidRDefault="005C125E" w:rsidP="008024B3">
      <w:pPr>
        <w:pStyle w:val="Textkrper-Aufzhlung"/>
        <w:rPr>
          <w:lang w:val="en-GB"/>
        </w:rPr>
      </w:pPr>
      <w:r w:rsidRPr="005A45DE">
        <w:rPr>
          <w:lang w:val="en-GB"/>
        </w:rPr>
        <w:t xml:space="preserve">For call order changes over the long term (&gt; 3 months before delivery date) within 14 days. </w:t>
      </w:r>
    </w:p>
    <w:p w14:paraId="10828AB0" w14:textId="77777777" w:rsidR="005C125E" w:rsidRPr="005A45DE" w:rsidRDefault="005C125E" w:rsidP="008024B3">
      <w:pPr>
        <w:pStyle w:val="Textkrper-Aufzhlung"/>
        <w:rPr>
          <w:lang w:val="en-GB"/>
        </w:rPr>
      </w:pPr>
      <w:r w:rsidRPr="005A45DE">
        <w:rPr>
          <w:lang w:val="en-GB"/>
        </w:rPr>
        <w:t>For call order changes over the medium term (&lt;= 3 months &gt; 10 days before delivery date)</w:t>
      </w:r>
    </w:p>
    <w:p w14:paraId="7B0F2F7E" w14:textId="77777777" w:rsidR="005C125E" w:rsidRPr="005A45DE" w:rsidRDefault="005C125E" w:rsidP="008024B3">
      <w:pPr>
        <w:pStyle w:val="Textkrper-Aufzhlung"/>
        <w:numPr>
          <w:ilvl w:val="0"/>
          <w:numId w:val="0"/>
        </w:numPr>
        <w:ind w:left="357"/>
        <w:rPr>
          <w:lang w:val="en-GB"/>
        </w:rPr>
      </w:pPr>
      <w:r w:rsidRPr="005A45DE">
        <w:rPr>
          <w:lang w:val="en-GB"/>
        </w:rPr>
        <w:t xml:space="preserve">within 3 days. </w:t>
      </w:r>
    </w:p>
    <w:p w14:paraId="109DDF66" w14:textId="77777777" w:rsidR="005C125E" w:rsidRPr="005A45DE" w:rsidRDefault="005C125E" w:rsidP="008024B3">
      <w:pPr>
        <w:pStyle w:val="Textkrper-Aufzhlung"/>
        <w:rPr>
          <w:lang w:val="en-GB"/>
        </w:rPr>
      </w:pPr>
      <w:r w:rsidRPr="005A45DE">
        <w:rPr>
          <w:lang w:val="en-GB"/>
        </w:rPr>
        <w:t xml:space="preserve">For call order changes over the short term (&lt;= 10 days before delivery date) within 24 hours. </w:t>
      </w:r>
    </w:p>
    <w:p w14:paraId="139011D1" w14:textId="77777777" w:rsidR="00387F74" w:rsidRPr="005A45DE" w:rsidRDefault="00387F74" w:rsidP="00387F74">
      <w:pPr>
        <w:pStyle w:val="Textkrper-Aufzhlung"/>
        <w:numPr>
          <w:ilvl w:val="0"/>
          <w:numId w:val="0"/>
        </w:numPr>
        <w:ind w:left="357" w:hanging="357"/>
        <w:rPr>
          <w:lang w:val="en-GB"/>
        </w:rPr>
      </w:pPr>
    </w:p>
    <w:p w14:paraId="19083686" w14:textId="77777777" w:rsidR="00387F74" w:rsidRPr="005A45DE" w:rsidRDefault="00387F74" w:rsidP="00387F74">
      <w:pPr>
        <w:pStyle w:val="Textkrper-Aufzhlung"/>
        <w:numPr>
          <w:ilvl w:val="0"/>
          <w:numId w:val="0"/>
        </w:numPr>
        <w:ind w:left="357" w:hanging="357"/>
        <w:rPr>
          <w:lang w:val="en-GB"/>
        </w:rPr>
      </w:pPr>
    </w:p>
    <w:p w14:paraId="6B2083F9" w14:textId="77777777" w:rsidR="005C125E" w:rsidRPr="005A45DE" w:rsidRDefault="00CC3930" w:rsidP="00CA5C6D">
      <w:pPr>
        <w:pStyle w:val="b2"/>
        <w:rPr>
          <w:lang w:val="en-GB"/>
        </w:rPr>
      </w:pPr>
      <w:r w:rsidRPr="005A45DE">
        <w:rPr>
          <w:sz w:val="22"/>
          <w:szCs w:val="22"/>
          <w:lang w:val="en-GB"/>
        </w:rPr>
        <w:br w:type="page"/>
      </w:r>
      <w:bookmarkStart w:id="30" w:name="_Toc188346239"/>
      <w:r w:rsidR="005C125E" w:rsidRPr="005A45DE">
        <w:rPr>
          <w:lang w:val="en-GB"/>
        </w:rPr>
        <w:t>Order Process</w:t>
      </w:r>
      <w:bookmarkEnd w:id="30"/>
      <w:r w:rsidR="005C125E" w:rsidRPr="005A45DE">
        <w:rPr>
          <w:lang w:val="en-GB"/>
        </w:rPr>
        <w:t xml:space="preserve"> </w:t>
      </w:r>
    </w:p>
    <w:p w14:paraId="5973EABB" w14:textId="77777777" w:rsidR="005C125E" w:rsidRPr="005A45DE" w:rsidRDefault="005C125E" w:rsidP="008024B3">
      <w:pPr>
        <w:pStyle w:val="BodyText"/>
        <w:rPr>
          <w:lang w:val="en-GB"/>
        </w:rPr>
      </w:pPr>
      <w:r w:rsidRPr="005A45DE">
        <w:rPr>
          <w:lang w:val="en-GB"/>
        </w:rPr>
        <w:t>It is possible to order material from the supplier via a normal order (by fax) or delivery schedule forecast (VDA 4905), in some cases also according to VDA 4915 (detailed call order) / VDA 4916 (product-synchronous call order).</w:t>
      </w:r>
    </w:p>
    <w:p w14:paraId="4F00EAC3" w14:textId="77777777" w:rsidR="00CC3930" w:rsidRPr="005A45DE" w:rsidRDefault="00CC3930" w:rsidP="008024B3">
      <w:pPr>
        <w:pStyle w:val="BodyText"/>
        <w:rPr>
          <w:lang w:val="en-GB"/>
        </w:rPr>
      </w:pPr>
    </w:p>
    <w:p w14:paraId="713B2B14" w14:textId="77777777" w:rsidR="005C125E" w:rsidRPr="005A45DE" w:rsidRDefault="005C125E" w:rsidP="008024B3">
      <w:pPr>
        <w:pStyle w:val="BodyText"/>
        <w:rPr>
          <w:lang w:val="en-GB"/>
        </w:rPr>
      </w:pPr>
      <w:r w:rsidRPr="005A45DE">
        <w:rPr>
          <w:lang w:val="en-GB"/>
        </w:rPr>
        <w:t xml:space="preserve">The call orders encompass </w:t>
      </w:r>
      <w:proofErr w:type="gramStart"/>
      <w:r w:rsidRPr="005A45DE">
        <w:rPr>
          <w:lang w:val="en-GB"/>
        </w:rPr>
        <w:t>a time period</w:t>
      </w:r>
      <w:proofErr w:type="gramEnd"/>
      <w:r w:rsidRPr="005A45DE">
        <w:rPr>
          <w:lang w:val="en-GB"/>
        </w:rPr>
        <w:t xml:space="preserve"> of up to 12 months and therefore provide a preview of the medium-and long-term need developments in addition to short-term needs.</w:t>
      </w:r>
    </w:p>
    <w:p w14:paraId="05F0A238" w14:textId="77777777" w:rsidR="005C125E" w:rsidRPr="005A45DE" w:rsidRDefault="005C125E" w:rsidP="008024B3">
      <w:pPr>
        <w:pStyle w:val="BodyText"/>
        <w:rPr>
          <w:lang w:val="en-GB"/>
        </w:rPr>
      </w:pPr>
      <w:r w:rsidRPr="005A45DE">
        <w:rPr>
          <w:lang w:val="en-GB"/>
        </w:rPr>
        <w:t>In addition, depending on the location, the internationally valid standard formats according to VDA, Odette, ANSI X.12 or EDIFACT must be used. The exact definition of the message formats used at the individual production sites as well as the technical connection options must be coordinated with the GRAMMER group IT.</w:t>
      </w:r>
    </w:p>
    <w:p w14:paraId="7B8BECDF" w14:textId="77777777" w:rsidR="00CC3930" w:rsidRPr="005A45DE" w:rsidRDefault="00CC3930" w:rsidP="008024B3">
      <w:pPr>
        <w:pStyle w:val="BodyText"/>
        <w:rPr>
          <w:lang w:val="en-GB"/>
        </w:rPr>
      </w:pPr>
    </w:p>
    <w:p w14:paraId="420B1F7F" w14:textId="77777777" w:rsidR="005C125E" w:rsidRPr="005A45DE" w:rsidRDefault="005C125E" w:rsidP="008024B3">
      <w:pPr>
        <w:pStyle w:val="BodyText"/>
        <w:rPr>
          <w:lang w:val="en-GB"/>
        </w:rPr>
      </w:pPr>
      <w:r w:rsidRPr="005A45DE">
        <w:rPr>
          <w:lang w:val="en-GB"/>
        </w:rPr>
        <w:t>All required hardware and software of the supplier as well as the adaptation of the IT - systems of the supplier are the responsibility of the supplier himself. An emergency strategy must always be developed for every EDI solution.</w:t>
      </w:r>
    </w:p>
    <w:p w14:paraId="3FC427F9" w14:textId="77777777" w:rsidR="005C125E" w:rsidRPr="005A45DE" w:rsidRDefault="005C125E" w:rsidP="008024B3">
      <w:pPr>
        <w:pStyle w:val="BodyText"/>
        <w:rPr>
          <w:lang w:val="en-GB"/>
        </w:rPr>
      </w:pPr>
      <w:r w:rsidRPr="005A45DE">
        <w:rPr>
          <w:lang w:val="en-GB"/>
        </w:rPr>
        <w:t xml:space="preserve">Alternatively, it is also possible to switch the order processing process over to the more cost-efficient variant of Web EDI. With a Web EDI system, the data to be sent to the business partner (delivery schedule forecast, normal order, etc.) is stored on a Webserver, which the supplier first accesses with a password and then </w:t>
      </w:r>
      <w:proofErr w:type="gramStart"/>
      <w:r w:rsidRPr="005A45DE">
        <w:rPr>
          <w:lang w:val="en-GB"/>
        </w:rPr>
        <w:t>has the opportunity to</w:t>
      </w:r>
      <w:proofErr w:type="gramEnd"/>
      <w:r w:rsidRPr="005A45DE">
        <w:rPr>
          <w:lang w:val="en-GB"/>
        </w:rPr>
        <w:t xml:space="preserve"> view stored data, print it out or download it in various formats. It is also possible to enter delivery and transport data and create an electronic delivery note as well as to print out the corresponding delivery papers.</w:t>
      </w:r>
    </w:p>
    <w:p w14:paraId="633E5751" w14:textId="77777777" w:rsidR="00CC3930" w:rsidRPr="005A45DE" w:rsidRDefault="00CC3930" w:rsidP="008024B3">
      <w:pPr>
        <w:pStyle w:val="BodyText"/>
        <w:rPr>
          <w:lang w:val="en-GB"/>
        </w:rPr>
      </w:pPr>
    </w:p>
    <w:p w14:paraId="69A8B2CA" w14:textId="77777777" w:rsidR="005C125E" w:rsidRPr="005A45DE" w:rsidRDefault="005C125E" w:rsidP="008024B3">
      <w:pPr>
        <w:pStyle w:val="BodyText"/>
        <w:rPr>
          <w:lang w:val="en-GB"/>
        </w:rPr>
      </w:pPr>
      <w:r w:rsidRPr="005A45DE">
        <w:rPr>
          <w:lang w:val="en-GB"/>
        </w:rPr>
        <w:t>For the order process via delivery schedule forecast, the supplier receives rolling need quantities / need data through a call order according to VDA 4905.The respective GRAMMER plant decides which order process (normal order or delivery schedule forecast) is used.</w:t>
      </w:r>
    </w:p>
    <w:p w14:paraId="07DFCC99" w14:textId="77777777" w:rsidR="00A63057" w:rsidRPr="005A45DE" w:rsidRDefault="005C125E" w:rsidP="00A63057">
      <w:pPr>
        <w:pStyle w:val="BodyText"/>
        <w:rPr>
          <w:lang w:val="en-GB"/>
        </w:rPr>
      </w:pPr>
      <w:r w:rsidRPr="005A45DE">
        <w:rPr>
          <w:lang w:val="en-GB"/>
        </w:rPr>
        <w:t xml:space="preserve">Delivery schedule forecasts can be transmitted via EDI (VDA 4905), fax or e-mail. </w:t>
      </w:r>
    </w:p>
    <w:p w14:paraId="2FB8BB8F" w14:textId="77777777" w:rsidR="00A63057" w:rsidRPr="005A45DE" w:rsidRDefault="00A63057" w:rsidP="00A63057">
      <w:pPr>
        <w:pStyle w:val="BodyText"/>
        <w:rPr>
          <w:lang w:val="en-GB"/>
        </w:rPr>
      </w:pPr>
      <w:r w:rsidRPr="005A45DE">
        <w:rPr>
          <w:lang w:val="en-GB"/>
        </w:rPr>
        <w:t xml:space="preserve">The vendor is responsible by himself, if he </w:t>
      </w:r>
      <w:proofErr w:type="gramStart"/>
      <w:r w:rsidRPr="005A45DE">
        <w:rPr>
          <w:lang w:val="en-GB"/>
        </w:rPr>
        <w:t>receive</w:t>
      </w:r>
      <w:proofErr w:type="gramEnd"/>
      <w:r w:rsidRPr="005A45DE">
        <w:rPr>
          <w:lang w:val="en-GB"/>
        </w:rPr>
        <w:t xml:space="preserve"> Grammer schedule releases by email, to take care for the correct email address and to monitor this process.</w:t>
      </w:r>
    </w:p>
    <w:p w14:paraId="5D003CB5" w14:textId="77777777" w:rsidR="00A63057" w:rsidRPr="005A45DE" w:rsidRDefault="00A63057" w:rsidP="008024B3">
      <w:pPr>
        <w:pStyle w:val="BodyText"/>
        <w:rPr>
          <w:lang w:val="en-GB"/>
        </w:rPr>
      </w:pPr>
    </w:p>
    <w:p w14:paraId="6D25CAD6" w14:textId="77777777" w:rsidR="005C125E" w:rsidRPr="005A45DE" w:rsidRDefault="005C125E" w:rsidP="008024B3">
      <w:pPr>
        <w:pStyle w:val="BodyText"/>
        <w:rPr>
          <w:lang w:val="en-GB"/>
        </w:rPr>
      </w:pPr>
      <w:r w:rsidRPr="005A45DE">
        <w:rPr>
          <w:lang w:val="en-GB"/>
        </w:rPr>
        <w:t xml:space="preserve">In addition, it is possible to create call orders in the GRAMMER Supplier Portal. The costs arising for the portal user account must be </w:t>
      </w:r>
      <w:proofErr w:type="spellStart"/>
      <w:r w:rsidRPr="005A45DE">
        <w:rPr>
          <w:lang w:val="en-GB"/>
        </w:rPr>
        <w:t>born</w:t>
      </w:r>
      <w:proofErr w:type="spellEnd"/>
      <w:r w:rsidRPr="005A45DE">
        <w:rPr>
          <w:lang w:val="en-GB"/>
        </w:rPr>
        <w:t xml:space="preserve"> by the supplier.</w:t>
      </w:r>
    </w:p>
    <w:p w14:paraId="5DE360D6" w14:textId="77777777" w:rsidR="00CC3930" w:rsidRPr="005A45DE" w:rsidRDefault="00CC3930" w:rsidP="008024B3">
      <w:pPr>
        <w:pStyle w:val="BodyText"/>
        <w:rPr>
          <w:lang w:val="en-GB"/>
        </w:rPr>
      </w:pPr>
    </w:p>
    <w:p w14:paraId="7706DD90" w14:textId="77777777" w:rsidR="005C125E" w:rsidRPr="005A45DE" w:rsidRDefault="005C125E" w:rsidP="008024B3">
      <w:pPr>
        <w:pStyle w:val="BodyText"/>
        <w:rPr>
          <w:lang w:val="en-GB"/>
        </w:rPr>
      </w:pPr>
      <w:r w:rsidRPr="005A45DE">
        <w:rPr>
          <w:lang w:val="en-GB"/>
        </w:rPr>
        <w:t>The transmitted call order dates are always arrival dates at the ordering GRAMMER plant, regardless of the agreed Incoterm.</w:t>
      </w:r>
    </w:p>
    <w:p w14:paraId="5D6EC5C3" w14:textId="77777777" w:rsidR="005C125E" w:rsidRPr="005A45DE" w:rsidRDefault="005C125E" w:rsidP="008024B3">
      <w:pPr>
        <w:pStyle w:val="BodyText"/>
        <w:rPr>
          <w:lang w:val="en-GB"/>
        </w:rPr>
      </w:pPr>
      <w:r w:rsidRPr="005A45DE">
        <w:rPr>
          <w:lang w:val="en-GB"/>
        </w:rPr>
        <w:t>In case of integration via wall-to-wall processes or supplier consignment, the call order takes place via KANBAN. The supplier must ensure here that the agreed MIN / MAX inventories are maintained in the supplier warehouse. To this end, the supplier is given the opportunity to view the current inventories in the GRAMMER Supplier Portal.</w:t>
      </w:r>
    </w:p>
    <w:p w14:paraId="7DA5ABC5" w14:textId="77777777" w:rsidR="005C125E" w:rsidRPr="005A45DE" w:rsidRDefault="005C125E" w:rsidP="005C125E">
      <w:pPr>
        <w:pStyle w:val="Default"/>
        <w:spacing w:after="220"/>
        <w:jc w:val="center"/>
        <w:rPr>
          <w:sz w:val="22"/>
          <w:szCs w:val="22"/>
          <w:lang w:val="en-GB"/>
        </w:rPr>
      </w:pPr>
    </w:p>
    <w:p w14:paraId="57BB8DEA" w14:textId="77777777" w:rsidR="005C125E" w:rsidRPr="005A45DE" w:rsidRDefault="008024B3" w:rsidP="00CA5C6D">
      <w:pPr>
        <w:pStyle w:val="b2"/>
        <w:rPr>
          <w:lang w:val="en-GB"/>
        </w:rPr>
      </w:pPr>
      <w:r w:rsidRPr="005A45DE">
        <w:rPr>
          <w:sz w:val="22"/>
          <w:szCs w:val="22"/>
          <w:lang w:val="en-GB"/>
        </w:rPr>
        <w:br w:type="page"/>
      </w:r>
      <w:bookmarkStart w:id="31" w:name="_Toc188346240"/>
      <w:r w:rsidR="005C125E" w:rsidRPr="005A45DE">
        <w:rPr>
          <w:lang w:val="en-GB"/>
        </w:rPr>
        <w:t xml:space="preserve">Approval Processes and </w:t>
      </w:r>
      <w:proofErr w:type="spellStart"/>
      <w:r w:rsidR="005C125E" w:rsidRPr="005A45DE">
        <w:rPr>
          <w:lang w:val="en-GB"/>
        </w:rPr>
        <w:t>Reprocurement</w:t>
      </w:r>
      <w:proofErr w:type="spellEnd"/>
      <w:r w:rsidR="005C125E" w:rsidRPr="005A45DE">
        <w:rPr>
          <w:lang w:val="en-GB"/>
        </w:rPr>
        <w:t xml:space="preserve"> Times</w:t>
      </w:r>
      <w:bookmarkEnd w:id="31"/>
      <w:r w:rsidR="005C125E" w:rsidRPr="005A45DE">
        <w:rPr>
          <w:lang w:val="en-GB"/>
        </w:rPr>
        <w:t xml:space="preserve"> </w:t>
      </w:r>
    </w:p>
    <w:p w14:paraId="514032D5" w14:textId="77777777" w:rsidR="005C125E" w:rsidRPr="005A45DE" w:rsidRDefault="005C125E" w:rsidP="00CA5C6D">
      <w:pPr>
        <w:pStyle w:val="b3"/>
        <w:rPr>
          <w:lang w:val="en-GB"/>
        </w:rPr>
      </w:pPr>
      <w:r w:rsidRPr="005A45DE">
        <w:rPr>
          <w:lang w:val="en-GB"/>
        </w:rPr>
        <w:t xml:space="preserve">Approval Process for Delivery Schedule Forecast </w:t>
      </w:r>
    </w:p>
    <w:p w14:paraId="26EAF3A4" w14:textId="77777777" w:rsidR="00CC3930" w:rsidRPr="005A45DE" w:rsidRDefault="005C125E" w:rsidP="008024B3">
      <w:pPr>
        <w:pStyle w:val="BodyText"/>
        <w:rPr>
          <w:lang w:val="en-GB"/>
        </w:rPr>
      </w:pPr>
      <w:r w:rsidRPr="005A45DE">
        <w:rPr>
          <w:lang w:val="en-GB"/>
        </w:rPr>
        <w:t xml:space="preserve">The manufacturing and material approval designates the </w:t>
      </w:r>
      <w:proofErr w:type="gramStart"/>
      <w:r w:rsidRPr="005A45DE">
        <w:rPr>
          <w:lang w:val="en-GB"/>
        </w:rPr>
        <w:t>period of time</w:t>
      </w:r>
      <w:proofErr w:type="gramEnd"/>
      <w:r w:rsidRPr="005A45DE">
        <w:rPr>
          <w:lang w:val="en-GB"/>
        </w:rPr>
        <w:t xml:space="preserve"> for which GRAMMER is obligated to accept the ordered part or input material. The standard value for the manufacturing approval is four weeks, the standard value for the material approval is an additional four weeks.</w:t>
      </w:r>
    </w:p>
    <w:p w14:paraId="1E91A163" w14:textId="77777777" w:rsidR="00CC3930" w:rsidRPr="005A45DE" w:rsidRDefault="005C125E" w:rsidP="008024B3">
      <w:pPr>
        <w:pStyle w:val="BodyText"/>
        <w:rPr>
          <w:lang w:val="en-GB"/>
        </w:rPr>
      </w:pPr>
      <w:r w:rsidRPr="005A45DE">
        <w:rPr>
          <w:lang w:val="en-GB"/>
        </w:rPr>
        <w:t xml:space="preserve">The approval periods can be adapted in individual contracts, if necessary. The agreed approval time periods are defined in the logistics specifications and transmitted with the delivery schedule forecasts. The </w:t>
      </w:r>
      <w:proofErr w:type="gramStart"/>
      <w:r w:rsidRPr="005A45DE">
        <w:rPr>
          <w:lang w:val="en-GB"/>
        </w:rPr>
        <w:t>time period</w:t>
      </w:r>
      <w:proofErr w:type="gramEnd"/>
      <w:r w:rsidRPr="005A45DE">
        <w:rPr>
          <w:lang w:val="en-GB"/>
        </w:rPr>
        <w:t xml:space="preserve"> of the manufacturing and material approval starts with the delivery schedule forecast creation date and applies for the specified period, progressing day by day as long as no new delivery schedule forecast exists. The maximum approval quantity is calculated from the cumulative goods receipt quantity upon call order creation plus the need quantities sp</w:t>
      </w:r>
      <w:r w:rsidR="00CC3930" w:rsidRPr="005A45DE">
        <w:rPr>
          <w:lang w:val="en-GB"/>
        </w:rPr>
        <w:t>ecified in the approval period.</w:t>
      </w:r>
    </w:p>
    <w:p w14:paraId="53E91F64" w14:textId="77777777" w:rsidR="005C125E" w:rsidRPr="005A45DE" w:rsidRDefault="005C125E" w:rsidP="008024B3">
      <w:pPr>
        <w:pStyle w:val="BodyText"/>
        <w:rPr>
          <w:lang w:val="en-GB"/>
        </w:rPr>
      </w:pPr>
      <w:r w:rsidRPr="005A45DE">
        <w:rPr>
          <w:lang w:val="en-GB"/>
        </w:rPr>
        <w:t xml:space="preserve">The need quantities exceeding this are plan values that serve only for information purposes. The delivery must be based on the most recent delivery schedule forecast. </w:t>
      </w:r>
    </w:p>
    <w:p w14:paraId="316623A9" w14:textId="77777777" w:rsidR="00CA5C6D" w:rsidRPr="005A45DE" w:rsidRDefault="00CA5C6D" w:rsidP="008024B3">
      <w:pPr>
        <w:pStyle w:val="BodyText"/>
        <w:rPr>
          <w:lang w:val="en-GB"/>
        </w:rPr>
      </w:pPr>
    </w:p>
    <w:p w14:paraId="3672C630" w14:textId="77777777" w:rsidR="00CA5C6D" w:rsidRPr="005A45DE" w:rsidRDefault="00CA5C6D" w:rsidP="008024B3">
      <w:pPr>
        <w:pStyle w:val="BodyText"/>
        <w:rPr>
          <w:lang w:val="en-GB"/>
        </w:rPr>
      </w:pPr>
    </w:p>
    <w:p w14:paraId="6C29F753" w14:textId="77777777" w:rsidR="00CA5C6D" w:rsidRPr="005A45DE" w:rsidRDefault="00CA5C6D" w:rsidP="008024B3">
      <w:pPr>
        <w:pStyle w:val="BodyText"/>
        <w:rPr>
          <w:lang w:val="en-GB"/>
        </w:rPr>
      </w:pPr>
    </w:p>
    <w:p w14:paraId="21022DD4" w14:textId="77777777" w:rsidR="005C125E" w:rsidRPr="005A45DE" w:rsidRDefault="005C125E" w:rsidP="00CC3930">
      <w:pPr>
        <w:pStyle w:val="b3"/>
        <w:rPr>
          <w:lang w:val="en-GB"/>
        </w:rPr>
      </w:pPr>
      <w:r w:rsidRPr="005A45DE">
        <w:rPr>
          <w:lang w:val="en-GB"/>
        </w:rPr>
        <w:t xml:space="preserve">Approval with Monthly Plan Information for the Supplier (Seating Systems) </w:t>
      </w:r>
    </w:p>
    <w:p w14:paraId="6BA4EF76" w14:textId="77777777" w:rsidR="005C125E" w:rsidRPr="005A45DE" w:rsidRDefault="005C125E" w:rsidP="008024B3">
      <w:pPr>
        <w:pStyle w:val="BodyText"/>
        <w:rPr>
          <w:lang w:val="en-GB"/>
        </w:rPr>
      </w:pPr>
      <w:r w:rsidRPr="005A45DE">
        <w:rPr>
          <w:lang w:val="en-GB"/>
        </w:rPr>
        <w:t>For suppliers who receive monthly plan information (not via delivery schedule forecast, rather via Web EDI / email), the manufactured part approval encompasses in each case the first plan month sent, the material approval also encompasses the second plan month sent. If safety stocks have been agreed upon between GRAMMER and the supplier in an individual case and if these are greater than 1 month of the indicated annual need or greater than the quantities indicated in the monthly planning, the manufactured part approval applies to the entire safety stock. If the monthly plan quantities in the approval period are smaller than the agreed lot sizes, these agreed lot sizes apply for the approval.</w:t>
      </w:r>
    </w:p>
    <w:p w14:paraId="31836CB7" w14:textId="77777777" w:rsidR="00CA5C6D" w:rsidRPr="005A45DE" w:rsidRDefault="00CA5C6D" w:rsidP="008024B3">
      <w:pPr>
        <w:pStyle w:val="BodyText"/>
        <w:rPr>
          <w:lang w:val="en-GB"/>
        </w:rPr>
      </w:pPr>
    </w:p>
    <w:p w14:paraId="19EE8339" w14:textId="77777777" w:rsidR="00CA5C6D" w:rsidRPr="005A45DE" w:rsidRDefault="00CA5C6D" w:rsidP="008024B3">
      <w:pPr>
        <w:pStyle w:val="BodyText"/>
        <w:rPr>
          <w:lang w:val="en-GB"/>
        </w:rPr>
      </w:pPr>
    </w:p>
    <w:p w14:paraId="6E2CD3E8" w14:textId="77777777" w:rsidR="00CA5C6D" w:rsidRPr="005A45DE" w:rsidRDefault="00CA5C6D" w:rsidP="008024B3">
      <w:pPr>
        <w:pStyle w:val="BodyText"/>
        <w:rPr>
          <w:lang w:val="en-GB"/>
        </w:rPr>
      </w:pPr>
    </w:p>
    <w:p w14:paraId="48CA5FF2" w14:textId="77777777" w:rsidR="005C125E" w:rsidRPr="005A45DE" w:rsidRDefault="005C125E" w:rsidP="00CA5C6D">
      <w:pPr>
        <w:pStyle w:val="b3"/>
        <w:rPr>
          <w:lang w:val="en-GB"/>
        </w:rPr>
      </w:pPr>
      <w:r w:rsidRPr="005A45DE">
        <w:rPr>
          <w:lang w:val="en-GB"/>
        </w:rPr>
        <w:t xml:space="preserve">Approval Without Monthly Plan Information for the Supplier (Seating Systems) </w:t>
      </w:r>
    </w:p>
    <w:p w14:paraId="16CF99B6" w14:textId="77777777" w:rsidR="005C125E" w:rsidRPr="005A45DE" w:rsidRDefault="005C125E" w:rsidP="008024B3">
      <w:pPr>
        <w:pStyle w:val="BodyText"/>
        <w:rPr>
          <w:lang w:val="en-GB"/>
        </w:rPr>
      </w:pPr>
      <w:proofErr w:type="gramStart"/>
      <w:r w:rsidRPr="005A45DE">
        <w:rPr>
          <w:lang w:val="en-GB"/>
        </w:rPr>
        <w:t>As long as</w:t>
      </w:r>
      <w:proofErr w:type="gramEnd"/>
      <w:r w:rsidRPr="005A45DE">
        <w:rPr>
          <w:lang w:val="en-GB"/>
        </w:rPr>
        <w:t xml:space="preserve"> a supplier is not yet receiving the monthly rolling plan information, the manufactured part approval encompasses 1 month of the indicated annual need, the material approval 1 additional month. If safety stocks have been agreed upon between the customer and the contractor in an individual case and the safety stock is greater than 1 month of the indicated annual need, the manufactured part approval applies to the entire safety stock. If the monthly plan quantities in the approval period are smaller than the agreed lot sizes, these agreed lot sizes apply for the approval.</w:t>
      </w:r>
    </w:p>
    <w:p w14:paraId="3548A9F1" w14:textId="77777777" w:rsidR="00CA5C6D" w:rsidRPr="005A45DE" w:rsidRDefault="00CA5C6D" w:rsidP="008024B3">
      <w:pPr>
        <w:pStyle w:val="BodyText"/>
        <w:rPr>
          <w:lang w:val="en-GB"/>
        </w:rPr>
      </w:pPr>
    </w:p>
    <w:p w14:paraId="3FAC5FB0" w14:textId="77777777" w:rsidR="00CA5C6D" w:rsidRPr="005A45DE" w:rsidRDefault="00CA5C6D" w:rsidP="008024B3">
      <w:pPr>
        <w:pStyle w:val="BodyText"/>
        <w:rPr>
          <w:lang w:val="en-GB"/>
        </w:rPr>
      </w:pPr>
    </w:p>
    <w:p w14:paraId="52DFB44F" w14:textId="77777777" w:rsidR="00CA5C6D" w:rsidRPr="005A45DE" w:rsidRDefault="00CA5C6D" w:rsidP="008024B3">
      <w:pPr>
        <w:pStyle w:val="BodyText"/>
        <w:rPr>
          <w:lang w:val="en-GB"/>
        </w:rPr>
      </w:pPr>
    </w:p>
    <w:p w14:paraId="6B151E94" w14:textId="77777777" w:rsidR="005C125E" w:rsidRPr="005A45DE" w:rsidRDefault="00A44DEB" w:rsidP="00CA5C6D">
      <w:pPr>
        <w:pStyle w:val="b3"/>
        <w:rPr>
          <w:lang w:val="en-GB"/>
        </w:rPr>
      </w:pPr>
      <w:r w:rsidRPr="005A45DE">
        <w:rPr>
          <w:lang w:val="en-GB"/>
        </w:rPr>
        <w:br w:type="page"/>
      </w:r>
      <w:r w:rsidR="005C125E" w:rsidRPr="005A45DE">
        <w:rPr>
          <w:lang w:val="en-GB"/>
        </w:rPr>
        <w:t xml:space="preserve">Rule for Product Ramp up </w:t>
      </w:r>
    </w:p>
    <w:p w14:paraId="2442F27A" w14:textId="77777777" w:rsidR="00CA5C6D" w:rsidRPr="005A45DE" w:rsidRDefault="005C125E" w:rsidP="008024B3">
      <w:pPr>
        <w:pStyle w:val="BodyText"/>
        <w:rPr>
          <w:lang w:val="en-GB"/>
        </w:rPr>
      </w:pPr>
      <w:r w:rsidRPr="005A45DE">
        <w:rPr>
          <w:lang w:val="en-GB"/>
        </w:rPr>
        <w:t xml:space="preserve">The lot sizes will be individually agreed upon during the ramp up phase of a new product. The supplier must ensure that sufficient safety stocks are kept ready during the ramp up phase </w:t>
      </w:r>
      <w:proofErr w:type="gramStart"/>
      <w:r w:rsidRPr="005A45DE">
        <w:rPr>
          <w:lang w:val="en-GB"/>
        </w:rPr>
        <w:t>in order to</w:t>
      </w:r>
      <w:proofErr w:type="gramEnd"/>
      <w:r w:rsidRPr="005A45DE">
        <w:rPr>
          <w:lang w:val="en-GB"/>
        </w:rPr>
        <w:t xml:space="preserve"> react as flexibly as possible to call orders. Project-specific plan previews will be provided to the supply by the technical purchasing department for production planning and optimization. The agreed delivery dates must be met without limitation in order not to endanger the production phases in the initial product establishment. These are therefore considered fixed deadlines.</w:t>
      </w:r>
    </w:p>
    <w:p w14:paraId="375CFC93" w14:textId="77777777" w:rsidR="00CA5C6D" w:rsidRPr="005A45DE" w:rsidRDefault="00CA5C6D" w:rsidP="008024B3">
      <w:pPr>
        <w:pStyle w:val="BodyText"/>
        <w:rPr>
          <w:lang w:val="en-GB"/>
        </w:rPr>
      </w:pPr>
    </w:p>
    <w:p w14:paraId="05526D78" w14:textId="77777777" w:rsidR="00CA5C6D" w:rsidRPr="005A45DE" w:rsidRDefault="00CA5C6D" w:rsidP="008024B3">
      <w:pPr>
        <w:pStyle w:val="BodyText"/>
        <w:rPr>
          <w:lang w:val="en-GB"/>
        </w:rPr>
      </w:pPr>
    </w:p>
    <w:p w14:paraId="463E54CF" w14:textId="77777777" w:rsidR="00A44DEB" w:rsidRPr="005A45DE" w:rsidRDefault="00A44DEB" w:rsidP="008024B3">
      <w:pPr>
        <w:pStyle w:val="BodyText"/>
        <w:rPr>
          <w:lang w:val="en-GB"/>
        </w:rPr>
      </w:pPr>
    </w:p>
    <w:p w14:paraId="60485639" w14:textId="77777777" w:rsidR="005C125E" w:rsidRPr="005A45DE" w:rsidRDefault="005C125E" w:rsidP="00CA5C6D">
      <w:pPr>
        <w:pStyle w:val="b3"/>
        <w:rPr>
          <w:lang w:val="en-GB"/>
        </w:rPr>
      </w:pPr>
      <w:r w:rsidRPr="005A45DE">
        <w:rPr>
          <w:lang w:val="en-GB"/>
        </w:rPr>
        <w:t xml:space="preserve">Rule for Product ramp down </w:t>
      </w:r>
    </w:p>
    <w:p w14:paraId="5220BE6B" w14:textId="77777777" w:rsidR="005C125E" w:rsidRPr="005A45DE" w:rsidRDefault="005C125E" w:rsidP="008024B3">
      <w:pPr>
        <w:pStyle w:val="BodyText"/>
        <w:rPr>
          <w:lang w:val="en-GB"/>
        </w:rPr>
      </w:pPr>
      <w:r w:rsidRPr="005A45DE">
        <w:rPr>
          <w:lang w:val="en-GB"/>
        </w:rPr>
        <w:t xml:space="preserve">In event of the elimination or ramp down of a part, GRAMMER will inform the supplier in a suitable fashion before the elimination or ramp down. </w:t>
      </w:r>
    </w:p>
    <w:p w14:paraId="4D35F66C" w14:textId="77777777" w:rsidR="00CC3930" w:rsidRPr="005A45DE" w:rsidRDefault="00CC3930" w:rsidP="008024B3">
      <w:pPr>
        <w:pStyle w:val="BodyText"/>
        <w:rPr>
          <w:lang w:val="en-GB"/>
        </w:rPr>
      </w:pPr>
    </w:p>
    <w:p w14:paraId="2A3B6820" w14:textId="77777777" w:rsidR="005C125E" w:rsidRPr="005A45DE" w:rsidRDefault="005C125E" w:rsidP="008024B3">
      <w:pPr>
        <w:pStyle w:val="BodyText"/>
        <w:rPr>
          <w:lang w:val="en-GB"/>
        </w:rPr>
      </w:pPr>
      <w:r w:rsidRPr="005A45DE">
        <w:rPr>
          <w:lang w:val="en-GB"/>
        </w:rPr>
        <w:t xml:space="preserve">As of this point in time, the previous agreements regarding </w:t>
      </w:r>
    </w:p>
    <w:p w14:paraId="441653C4" w14:textId="77777777" w:rsidR="00CC3930" w:rsidRPr="005A45DE" w:rsidRDefault="00CC3930" w:rsidP="008024B3">
      <w:pPr>
        <w:pStyle w:val="BodyText"/>
        <w:rPr>
          <w:lang w:val="en-GB"/>
        </w:rPr>
      </w:pPr>
    </w:p>
    <w:p w14:paraId="27984C43" w14:textId="77777777" w:rsidR="005C125E" w:rsidRPr="005A45DE" w:rsidRDefault="005C125E" w:rsidP="008024B3">
      <w:pPr>
        <w:pStyle w:val="Textkrper-Aufzhlung"/>
        <w:rPr>
          <w:lang w:val="en-GB"/>
        </w:rPr>
      </w:pPr>
      <w:r w:rsidRPr="005A45DE">
        <w:rPr>
          <w:lang w:val="en-GB"/>
        </w:rPr>
        <w:t xml:space="preserve">manufacturing lot sizes, </w:t>
      </w:r>
    </w:p>
    <w:p w14:paraId="18B279D0" w14:textId="77777777" w:rsidR="005C125E" w:rsidRPr="005A45DE" w:rsidRDefault="005C125E" w:rsidP="008024B3">
      <w:pPr>
        <w:pStyle w:val="Textkrper-Aufzhlung"/>
        <w:rPr>
          <w:lang w:val="en-GB"/>
        </w:rPr>
      </w:pPr>
      <w:r w:rsidRPr="005A45DE">
        <w:rPr>
          <w:lang w:val="en-GB"/>
        </w:rPr>
        <w:t xml:space="preserve">delivery lot sizes, </w:t>
      </w:r>
    </w:p>
    <w:p w14:paraId="11F7E161" w14:textId="77777777" w:rsidR="005C125E" w:rsidRPr="005A45DE" w:rsidRDefault="005C125E" w:rsidP="008024B3">
      <w:pPr>
        <w:pStyle w:val="Textkrper-Aufzhlung"/>
        <w:rPr>
          <w:lang w:val="en-GB"/>
        </w:rPr>
      </w:pPr>
      <w:r w:rsidRPr="005A45DE">
        <w:rPr>
          <w:lang w:val="en-GB"/>
        </w:rPr>
        <w:t xml:space="preserve">packaging quantities, as stated in the packaging data sheet, </w:t>
      </w:r>
    </w:p>
    <w:p w14:paraId="6D8DFE48" w14:textId="77777777" w:rsidR="005C125E" w:rsidRPr="005A45DE" w:rsidRDefault="005C125E" w:rsidP="008024B3">
      <w:pPr>
        <w:pStyle w:val="Textkrper-Aufzhlung"/>
        <w:rPr>
          <w:lang w:val="en-GB"/>
        </w:rPr>
      </w:pPr>
      <w:r w:rsidRPr="005A45DE">
        <w:rPr>
          <w:lang w:val="en-GB"/>
        </w:rPr>
        <w:t xml:space="preserve">delivery and pickup frequencies, </w:t>
      </w:r>
    </w:p>
    <w:p w14:paraId="7B610B43" w14:textId="77777777" w:rsidR="005C125E" w:rsidRPr="005A45DE" w:rsidRDefault="005C125E" w:rsidP="008024B3">
      <w:pPr>
        <w:pStyle w:val="Textkrper-Aufzhlung"/>
        <w:rPr>
          <w:lang w:val="en-GB"/>
        </w:rPr>
      </w:pPr>
      <w:r w:rsidRPr="005A45DE">
        <w:rPr>
          <w:lang w:val="en-GB"/>
        </w:rPr>
        <w:t xml:space="preserve">minimum order quantities </w:t>
      </w:r>
    </w:p>
    <w:p w14:paraId="54F9F3F6" w14:textId="77777777" w:rsidR="005C125E" w:rsidRPr="005A45DE" w:rsidRDefault="005C125E" w:rsidP="005C125E">
      <w:pPr>
        <w:pStyle w:val="Default"/>
        <w:rPr>
          <w:sz w:val="22"/>
          <w:szCs w:val="22"/>
          <w:lang w:val="en-GB"/>
        </w:rPr>
      </w:pPr>
    </w:p>
    <w:p w14:paraId="1411107E" w14:textId="77777777" w:rsidR="005C125E" w:rsidRPr="005A45DE" w:rsidRDefault="005C125E" w:rsidP="008024B3">
      <w:pPr>
        <w:pStyle w:val="BodyText"/>
        <w:rPr>
          <w:lang w:val="en-GB"/>
        </w:rPr>
      </w:pPr>
      <w:r w:rsidRPr="005A45DE">
        <w:rPr>
          <w:lang w:val="en-GB"/>
        </w:rPr>
        <w:t>are no longer valid and require coordination with the GRAMMER procurement clerk. The type and character of the packaging specified in the packaging data sheet remains hereby unaffected.</w:t>
      </w:r>
    </w:p>
    <w:p w14:paraId="6DB2695E" w14:textId="77777777" w:rsidR="005C125E" w:rsidRPr="005A45DE" w:rsidRDefault="005C125E" w:rsidP="008024B3">
      <w:pPr>
        <w:pStyle w:val="BodyText"/>
        <w:rPr>
          <w:lang w:val="en-GB"/>
        </w:rPr>
      </w:pPr>
      <w:r w:rsidRPr="005A45DE">
        <w:rPr>
          <w:lang w:val="en-GB"/>
        </w:rPr>
        <w:t>During the discontinuation phase of a product / component, deviations from the lot size in the system agreed upon according to the specifications may occur. The exactly required need will be transmitted. The supplier may not make any claims for additional costs arising for the supplier in this regard (retooling costs).</w:t>
      </w:r>
    </w:p>
    <w:p w14:paraId="708132CE" w14:textId="77777777" w:rsidR="00CA5C6D" w:rsidRPr="005A45DE" w:rsidRDefault="00CA5C6D" w:rsidP="008024B3">
      <w:pPr>
        <w:pStyle w:val="BodyText"/>
        <w:rPr>
          <w:lang w:val="en-GB"/>
        </w:rPr>
      </w:pPr>
    </w:p>
    <w:p w14:paraId="27870C30" w14:textId="77777777" w:rsidR="00CA5C6D" w:rsidRPr="005A45DE" w:rsidRDefault="00CA5C6D" w:rsidP="008024B3">
      <w:pPr>
        <w:pStyle w:val="BodyText"/>
        <w:rPr>
          <w:lang w:val="en-GB"/>
        </w:rPr>
      </w:pPr>
    </w:p>
    <w:p w14:paraId="02EB50F4" w14:textId="77777777" w:rsidR="00CA5C6D" w:rsidRPr="005A45DE" w:rsidRDefault="00CA5C6D" w:rsidP="008024B3">
      <w:pPr>
        <w:pStyle w:val="BodyText"/>
        <w:rPr>
          <w:lang w:val="en-GB"/>
        </w:rPr>
      </w:pPr>
    </w:p>
    <w:p w14:paraId="188D4702" w14:textId="77777777" w:rsidR="005C125E" w:rsidRPr="005A45DE" w:rsidRDefault="005C125E" w:rsidP="008024B3">
      <w:pPr>
        <w:pStyle w:val="b3"/>
        <w:rPr>
          <w:lang w:val="en-GB"/>
        </w:rPr>
      </w:pPr>
      <w:proofErr w:type="spellStart"/>
      <w:r w:rsidRPr="005A45DE">
        <w:rPr>
          <w:lang w:val="en-GB"/>
        </w:rPr>
        <w:t>Reprocurement</w:t>
      </w:r>
      <w:proofErr w:type="spellEnd"/>
      <w:r w:rsidRPr="005A45DE">
        <w:rPr>
          <w:lang w:val="en-GB"/>
        </w:rPr>
        <w:t xml:space="preserve"> Times (RPT) (Seating Systems) </w:t>
      </w:r>
    </w:p>
    <w:p w14:paraId="7EE9CB33" w14:textId="77777777" w:rsidR="005C125E" w:rsidRPr="005A45DE" w:rsidRDefault="005C125E" w:rsidP="008024B3">
      <w:pPr>
        <w:pStyle w:val="BodyText"/>
        <w:rPr>
          <w:lang w:val="en-GB"/>
        </w:rPr>
      </w:pPr>
      <w:r w:rsidRPr="005A45DE">
        <w:rPr>
          <w:lang w:val="en-GB"/>
        </w:rPr>
        <w:t xml:space="preserve">The following applies to suppliers who receive the monthly plan information via email, LAB or the portal: </w:t>
      </w:r>
    </w:p>
    <w:p w14:paraId="6A257290" w14:textId="77777777" w:rsidR="00CA5C6D" w:rsidRPr="005A45DE" w:rsidRDefault="00CA5C6D" w:rsidP="008024B3">
      <w:pPr>
        <w:pStyle w:val="BodyText"/>
        <w:rPr>
          <w:lang w:val="en-GB"/>
        </w:rPr>
      </w:pPr>
    </w:p>
    <w:p w14:paraId="39A8F513" w14:textId="77777777" w:rsidR="005C125E" w:rsidRPr="005A45DE" w:rsidRDefault="005C125E" w:rsidP="00CA5C6D">
      <w:pPr>
        <w:pStyle w:val="TextkrperNum"/>
        <w:rPr>
          <w:lang w:val="en-GB"/>
        </w:rPr>
      </w:pPr>
      <w:r w:rsidRPr="005A45DE">
        <w:rPr>
          <w:lang w:val="en-GB"/>
        </w:rPr>
        <w:t xml:space="preserve">The maximum </w:t>
      </w:r>
      <w:proofErr w:type="spellStart"/>
      <w:r w:rsidRPr="005A45DE">
        <w:rPr>
          <w:lang w:val="en-GB"/>
        </w:rPr>
        <w:t>reprocurement</w:t>
      </w:r>
      <w:proofErr w:type="spellEnd"/>
      <w:r w:rsidRPr="005A45DE">
        <w:rPr>
          <w:lang w:val="en-GB"/>
        </w:rPr>
        <w:t xml:space="preserve"> time between GRAMMER and the supplier is: Transport time + 2 days processing time </w:t>
      </w:r>
    </w:p>
    <w:p w14:paraId="21CEAFEC" w14:textId="77777777" w:rsidR="005C125E" w:rsidRPr="005A45DE" w:rsidRDefault="005C125E" w:rsidP="00CA5C6D">
      <w:pPr>
        <w:pStyle w:val="TextkrperNum"/>
        <w:rPr>
          <w:lang w:val="en-GB"/>
        </w:rPr>
      </w:pPr>
      <w:r w:rsidRPr="005A45DE">
        <w:rPr>
          <w:lang w:val="en-GB"/>
        </w:rPr>
        <w:t xml:space="preserve">Due to the approvals accepted by GRAMMER (4+4 weeks), a longer </w:t>
      </w:r>
      <w:proofErr w:type="spellStart"/>
      <w:r w:rsidRPr="005A45DE">
        <w:rPr>
          <w:lang w:val="en-GB"/>
        </w:rPr>
        <w:t>reprocurement</w:t>
      </w:r>
      <w:proofErr w:type="spellEnd"/>
      <w:r w:rsidRPr="005A45DE">
        <w:rPr>
          <w:lang w:val="en-GB"/>
        </w:rPr>
        <w:t xml:space="preserve"> time will not be accepted since material procurement by the supplier can take place already based on the preview figures provided. </w:t>
      </w:r>
    </w:p>
    <w:p w14:paraId="113FB84B" w14:textId="77777777" w:rsidR="005C125E" w:rsidRPr="005A45DE" w:rsidRDefault="005C125E" w:rsidP="00CA5C6D">
      <w:pPr>
        <w:pStyle w:val="BodyText"/>
        <w:rPr>
          <w:lang w:val="en-GB"/>
        </w:rPr>
      </w:pPr>
    </w:p>
    <w:p w14:paraId="548DDAA1" w14:textId="77777777" w:rsidR="00CA5C6D" w:rsidRPr="005A45DE" w:rsidRDefault="00CA5C6D" w:rsidP="00CA5C6D">
      <w:pPr>
        <w:pStyle w:val="BodyText"/>
        <w:rPr>
          <w:lang w:val="en-GB"/>
        </w:rPr>
      </w:pPr>
    </w:p>
    <w:p w14:paraId="610933F8" w14:textId="77777777" w:rsidR="00CA5C6D" w:rsidRPr="005A45DE" w:rsidRDefault="00CA5C6D" w:rsidP="00CA5C6D">
      <w:pPr>
        <w:pStyle w:val="BodyText"/>
        <w:rPr>
          <w:lang w:val="en-GB"/>
        </w:rPr>
      </w:pPr>
    </w:p>
    <w:p w14:paraId="391B96FF" w14:textId="77777777" w:rsidR="00CA5C6D" w:rsidRPr="005A45DE" w:rsidRDefault="00CA5C6D" w:rsidP="00CA5C6D">
      <w:pPr>
        <w:pStyle w:val="BodyText"/>
        <w:rPr>
          <w:lang w:val="en-GB"/>
        </w:rPr>
      </w:pPr>
    </w:p>
    <w:p w14:paraId="727C8FAC" w14:textId="3D75AB52" w:rsidR="005C125E" w:rsidRPr="005A45DE" w:rsidRDefault="00A44DEB" w:rsidP="000E4470">
      <w:pPr>
        <w:pStyle w:val="b2"/>
        <w:spacing w:line="259" w:lineRule="auto"/>
        <w:rPr>
          <w:lang w:val="en-GB"/>
        </w:rPr>
      </w:pPr>
      <w:r w:rsidRPr="005A45DE">
        <w:rPr>
          <w:lang w:val="en-GB"/>
        </w:rPr>
        <w:br w:type="page"/>
      </w:r>
      <w:bookmarkStart w:id="32" w:name="_Toc188346241"/>
      <w:r w:rsidR="11561F86" w:rsidRPr="3E9087AE">
        <w:rPr>
          <w:lang w:val="en-GB"/>
        </w:rPr>
        <w:t>Minimum Order Quantity</w:t>
      </w:r>
      <w:bookmarkEnd w:id="32"/>
      <w:r w:rsidR="005C125E" w:rsidRPr="3E9087AE">
        <w:rPr>
          <w:lang w:val="en-GB"/>
        </w:rPr>
        <w:t xml:space="preserve"> </w:t>
      </w:r>
    </w:p>
    <w:p w14:paraId="423D1B10" w14:textId="5849497C" w:rsidR="00CA5C6D" w:rsidRPr="00FA2C1C" w:rsidRDefault="00FA2C1C" w:rsidP="008024B3">
      <w:pPr>
        <w:pStyle w:val="BodyText"/>
        <w:rPr>
          <w:lang w:val="en-US"/>
        </w:rPr>
      </w:pPr>
      <w:r w:rsidRPr="00FA2C1C">
        <w:rPr>
          <w:lang w:val="en-US"/>
        </w:rPr>
        <w:t xml:space="preserve">If not otherwise agreed, the minimum order quantity (MOQ) </w:t>
      </w:r>
      <w:proofErr w:type="gramStart"/>
      <w:r w:rsidRPr="00FA2C1C">
        <w:rPr>
          <w:lang w:val="en-US"/>
        </w:rPr>
        <w:t>is  the</w:t>
      </w:r>
      <w:proofErr w:type="gramEnd"/>
      <w:r w:rsidRPr="00FA2C1C">
        <w:rPr>
          <w:lang w:val="en-US"/>
        </w:rPr>
        <w:t xml:space="preserve"> filling quantity of the smallest packaging unit agreed between the Supplier and GRAMMER in the Packaging Data Sheet (PDS). Any deviation needs to be stated in written in the contract between both parties.</w:t>
      </w:r>
    </w:p>
    <w:p w14:paraId="3D4416F8" w14:textId="77777777" w:rsidR="00CA5C6D" w:rsidRPr="005A45DE" w:rsidRDefault="00CA5C6D" w:rsidP="008024B3">
      <w:pPr>
        <w:pStyle w:val="BodyText"/>
        <w:rPr>
          <w:lang w:val="en-GB"/>
        </w:rPr>
      </w:pPr>
    </w:p>
    <w:p w14:paraId="7831FFFB" w14:textId="77777777" w:rsidR="00CA5C6D" w:rsidRPr="005A45DE" w:rsidRDefault="00CA5C6D" w:rsidP="008024B3">
      <w:pPr>
        <w:pStyle w:val="BodyText"/>
        <w:rPr>
          <w:lang w:val="en-GB"/>
        </w:rPr>
      </w:pPr>
    </w:p>
    <w:p w14:paraId="313642DC" w14:textId="77777777" w:rsidR="005C125E" w:rsidRPr="005A45DE" w:rsidRDefault="005C125E" w:rsidP="008024B3">
      <w:pPr>
        <w:pStyle w:val="b2"/>
        <w:rPr>
          <w:lang w:val="en-GB"/>
        </w:rPr>
      </w:pPr>
      <w:bookmarkStart w:id="33" w:name="_Toc188346242"/>
      <w:r w:rsidRPr="005A45DE">
        <w:rPr>
          <w:lang w:val="en-GB"/>
        </w:rPr>
        <w:t>Emergency Strategy</w:t>
      </w:r>
      <w:bookmarkEnd w:id="33"/>
      <w:r w:rsidRPr="005A45DE">
        <w:rPr>
          <w:lang w:val="en-GB"/>
        </w:rPr>
        <w:t xml:space="preserve"> </w:t>
      </w:r>
    </w:p>
    <w:p w14:paraId="09AFC35F" w14:textId="77777777" w:rsidR="005C125E" w:rsidRPr="005A45DE" w:rsidRDefault="005C125E" w:rsidP="008024B3">
      <w:pPr>
        <w:pStyle w:val="BodyText"/>
        <w:rPr>
          <w:lang w:val="en-GB"/>
        </w:rPr>
      </w:pPr>
      <w:r w:rsidRPr="005A45DE">
        <w:rPr>
          <w:lang w:val="en-GB"/>
        </w:rPr>
        <w:t xml:space="preserve">The supplier must create an emergency concept for manufacturing, transport and packaging. This must be coordinated with GRAMMER before the series start. The concept must include the following points: </w:t>
      </w:r>
    </w:p>
    <w:p w14:paraId="36E6D7FF" w14:textId="77777777" w:rsidR="00CA5C6D" w:rsidRPr="005A45DE" w:rsidRDefault="00CA5C6D" w:rsidP="008024B3">
      <w:pPr>
        <w:pStyle w:val="BodyText"/>
        <w:rPr>
          <w:lang w:val="en-GB"/>
        </w:rPr>
      </w:pPr>
    </w:p>
    <w:p w14:paraId="50F92C39" w14:textId="77777777" w:rsidR="005C125E" w:rsidRPr="005A45DE" w:rsidRDefault="005C125E" w:rsidP="00CA5C6D">
      <w:pPr>
        <w:pStyle w:val="Textkrper-Aufzhlung"/>
        <w:rPr>
          <w:lang w:val="en-GB"/>
        </w:rPr>
      </w:pPr>
      <w:r w:rsidRPr="005A45DE">
        <w:rPr>
          <w:lang w:val="en-GB"/>
        </w:rPr>
        <w:t xml:space="preserve">Emergency contact (weekends, availability) </w:t>
      </w:r>
    </w:p>
    <w:p w14:paraId="022277B4" w14:textId="77777777" w:rsidR="005C125E" w:rsidRPr="005A45DE" w:rsidRDefault="005C125E" w:rsidP="00CA5C6D">
      <w:pPr>
        <w:pStyle w:val="Textkrper-Aufzhlung"/>
        <w:rPr>
          <w:lang w:val="en-GB"/>
        </w:rPr>
      </w:pPr>
      <w:r w:rsidRPr="005A45DE">
        <w:rPr>
          <w:lang w:val="en-GB"/>
        </w:rPr>
        <w:t xml:space="preserve">Production (shift model, business hours for manufacturing, production throughput time, </w:t>
      </w:r>
    </w:p>
    <w:p w14:paraId="7F56E491" w14:textId="77777777" w:rsidR="005C125E" w:rsidRPr="005A45DE" w:rsidRDefault="005C125E" w:rsidP="00CA5C6D">
      <w:pPr>
        <w:pStyle w:val="Textkrper-Aufzhlung"/>
        <w:rPr>
          <w:lang w:val="en-GB"/>
        </w:rPr>
      </w:pPr>
      <w:r w:rsidRPr="005A45DE">
        <w:rPr>
          <w:lang w:val="en-GB"/>
        </w:rPr>
        <w:t xml:space="preserve">reaction time, process in event of tool break down, alternate capacities, etc.) </w:t>
      </w:r>
    </w:p>
    <w:p w14:paraId="438B8703" w14:textId="77777777" w:rsidR="005C125E" w:rsidRPr="005A45DE" w:rsidRDefault="005C125E" w:rsidP="00CA5C6D">
      <w:pPr>
        <w:pStyle w:val="Textkrper-Aufzhlung"/>
        <w:rPr>
          <w:lang w:val="en-GB"/>
        </w:rPr>
      </w:pPr>
      <w:r w:rsidRPr="005A45DE">
        <w:rPr>
          <w:lang w:val="en-GB"/>
        </w:rPr>
        <w:t xml:space="preserve">Substitute packaging </w:t>
      </w:r>
    </w:p>
    <w:p w14:paraId="5AC76411" w14:textId="77777777" w:rsidR="005C125E" w:rsidRPr="005A45DE" w:rsidRDefault="005C125E" w:rsidP="00CA5C6D">
      <w:pPr>
        <w:pStyle w:val="Textkrper-Aufzhlung"/>
        <w:rPr>
          <w:lang w:val="en-GB"/>
        </w:rPr>
      </w:pPr>
      <w:r w:rsidRPr="005A45DE">
        <w:rPr>
          <w:lang w:val="en-GB"/>
        </w:rPr>
        <w:t xml:space="preserve">Safety stocks </w:t>
      </w:r>
    </w:p>
    <w:p w14:paraId="2E56C22F" w14:textId="77777777" w:rsidR="005C125E" w:rsidRPr="005A45DE" w:rsidRDefault="005C125E" w:rsidP="00CA5C6D">
      <w:pPr>
        <w:pStyle w:val="Textkrper-Aufzhlung"/>
        <w:rPr>
          <w:lang w:val="en-GB"/>
        </w:rPr>
      </w:pPr>
      <w:r w:rsidRPr="005A45DE">
        <w:rPr>
          <w:lang w:val="en-GB"/>
        </w:rPr>
        <w:t xml:space="preserve">Transport (commissioned company and its address for special transport, including contact </w:t>
      </w:r>
    </w:p>
    <w:p w14:paraId="51644F07" w14:textId="77777777" w:rsidR="005C125E" w:rsidRPr="005A45DE" w:rsidRDefault="005C125E" w:rsidP="00CA5C6D">
      <w:pPr>
        <w:pStyle w:val="Textkrper-Aufzhlung"/>
        <w:rPr>
          <w:lang w:val="en-GB"/>
        </w:rPr>
      </w:pPr>
      <w:r w:rsidRPr="005A45DE">
        <w:rPr>
          <w:lang w:val="en-GB"/>
        </w:rPr>
        <w:t xml:space="preserve">persons, travel time and price) </w:t>
      </w:r>
    </w:p>
    <w:p w14:paraId="1038A41A" w14:textId="77777777" w:rsidR="005C125E" w:rsidRPr="005A45DE" w:rsidRDefault="005C125E" w:rsidP="00CA5C6D">
      <w:pPr>
        <w:pStyle w:val="Textkrper-Aufzhlung"/>
        <w:rPr>
          <w:lang w:val="en-GB"/>
        </w:rPr>
      </w:pPr>
      <w:r w:rsidRPr="005A45DE">
        <w:rPr>
          <w:lang w:val="en-GB"/>
        </w:rPr>
        <w:t xml:space="preserve">Information flow (alternate model for a failure of communication with the IT system or for </w:t>
      </w:r>
    </w:p>
    <w:p w14:paraId="67FC23C7" w14:textId="77777777" w:rsidR="005C125E" w:rsidRPr="005A45DE" w:rsidRDefault="005C125E" w:rsidP="00CA5C6D">
      <w:pPr>
        <w:pStyle w:val="Textkrper-Aufzhlung"/>
        <w:rPr>
          <w:lang w:val="en-GB"/>
        </w:rPr>
      </w:pPr>
      <w:r w:rsidRPr="005A45DE">
        <w:rPr>
          <w:lang w:val="en-GB"/>
        </w:rPr>
        <w:t xml:space="preserve">failure of the IT system) </w:t>
      </w:r>
    </w:p>
    <w:p w14:paraId="4EF57B2F" w14:textId="77777777" w:rsidR="005C125E" w:rsidRPr="005A45DE" w:rsidRDefault="005C125E" w:rsidP="005C125E">
      <w:pPr>
        <w:pStyle w:val="Default"/>
        <w:rPr>
          <w:sz w:val="22"/>
          <w:szCs w:val="22"/>
          <w:lang w:val="en-GB"/>
        </w:rPr>
      </w:pPr>
    </w:p>
    <w:p w14:paraId="3A839783" w14:textId="77777777" w:rsidR="005C125E" w:rsidRPr="005A45DE" w:rsidRDefault="005C125E" w:rsidP="00CA5C6D">
      <w:pPr>
        <w:pStyle w:val="BodyText"/>
        <w:rPr>
          <w:lang w:val="en-GB"/>
        </w:rPr>
      </w:pPr>
      <w:r w:rsidRPr="005A45DE">
        <w:rPr>
          <w:lang w:val="en-GB"/>
        </w:rPr>
        <w:t xml:space="preserve">If disruptions arise, the supplier must immediately inform the affected plant. The type and duration of the disruption as well as the measures already taken according to the emergency concept must also be reported. If these are not sufficient, GRAMMER reserves the right to take further measures. These serve to ensure that the production both at GRAMMER as well as at our customers remains guaranteed. </w:t>
      </w:r>
    </w:p>
    <w:p w14:paraId="65584378" w14:textId="77777777" w:rsidR="00CA5C6D" w:rsidRPr="005A45DE" w:rsidRDefault="00CA5C6D" w:rsidP="00CA5C6D">
      <w:pPr>
        <w:pStyle w:val="BodyText"/>
        <w:rPr>
          <w:lang w:val="en-GB"/>
        </w:rPr>
      </w:pPr>
    </w:p>
    <w:p w14:paraId="06214C5B" w14:textId="77777777" w:rsidR="00CA5C6D" w:rsidRPr="005A45DE" w:rsidRDefault="00CA5C6D" w:rsidP="00CA5C6D">
      <w:pPr>
        <w:pStyle w:val="BodyText"/>
        <w:rPr>
          <w:lang w:val="en-GB"/>
        </w:rPr>
      </w:pPr>
    </w:p>
    <w:p w14:paraId="467AF8E7" w14:textId="77777777" w:rsidR="00CA5C6D" w:rsidRPr="005A45DE" w:rsidRDefault="00CA5C6D" w:rsidP="00CA5C6D">
      <w:pPr>
        <w:pStyle w:val="BodyText"/>
        <w:rPr>
          <w:lang w:val="en-GB"/>
        </w:rPr>
      </w:pPr>
    </w:p>
    <w:p w14:paraId="76AB9872" w14:textId="77777777" w:rsidR="005C125E" w:rsidRPr="005A45DE" w:rsidRDefault="00CA5C6D" w:rsidP="006A74E1">
      <w:pPr>
        <w:pStyle w:val="b1"/>
        <w:rPr>
          <w:lang w:val="en-GB"/>
        </w:rPr>
      </w:pPr>
      <w:r w:rsidRPr="005A45DE">
        <w:rPr>
          <w:lang w:val="en-GB"/>
        </w:rPr>
        <w:br w:type="page"/>
      </w:r>
      <w:bookmarkStart w:id="34" w:name="_Toc188346243"/>
      <w:r w:rsidR="005C125E" w:rsidRPr="005A45DE">
        <w:rPr>
          <w:lang w:val="en-GB"/>
        </w:rPr>
        <w:t>Logistics Quality</w:t>
      </w:r>
      <w:bookmarkEnd w:id="34"/>
      <w:r w:rsidR="005C125E" w:rsidRPr="005A45DE">
        <w:rPr>
          <w:lang w:val="en-GB"/>
        </w:rPr>
        <w:t xml:space="preserve"> </w:t>
      </w:r>
    </w:p>
    <w:p w14:paraId="30044826" w14:textId="77777777" w:rsidR="005C125E" w:rsidRPr="005A45DE" w:rsidRDefault="005C125E" w:rsidP="006A74E1">
      <w:pPr>
        <w:pStyle w:val="BodyText"/>
        <w:rPr>
          <w:lang w:val="en-GB"/>
        </w:rPr>
      </w:pPr>
      <w:r w:rsidRPr="005A45DE">
        <w:rPr>
          <w:lang w:val="en-GB"/>
        </w:rPr>
        <w:t xml:space="preserve">Failure to comply with the agreed conditions and provisions represents a disruption and will be documented by GRAMMER with a logistics disruption report. </w:t>
      </w:r>
    </w:p>
    <w:p w14:paraId="2F50A1AA" w14:textId="77777777" w:rsidR="005C125E" w:rsidRPr="005A45DE" w:rsidRDefault="005C125E" w:rsidP="006A74E1">
      <w:pPr>
        <w:pStyle w:val="BodyText"/>
        <w:rPr>
          <w:lang w:val="en-GB"/>
        </w:rPr>
      </w:pPr>
      <w:r w:rsidRPr="005A45DE">
        <w:rPr>
          <w:lang w:val="en-GB"/>
        </w:rPr>
        <w:t xml:space="preserve">The logistics disruption report will be sent immediately by GRAMMER to the supplier for a position statement. The position statement of the supplier must be provided by no later than on the following business day. In addition, GRAMMER can note on the logistics disruption report that an 8-D report is required. In this case, the supplier must immediately begin preparation of the 8-D report. </w:t>
      </w:r>
    </w:p>
    <w:p w14:paraId="4356B1A7" w14:textId="77777777" w:rsidR="005C125E" w:rsidRPr="005A45DE" w:rsidRDefault="005C125E" w:rsidP="006A74E1">
      <w:pPr>
        <w:pStyle w:val="BodyText"/>
        <w:rPr>
          <w:lang w:val="en-GB"/>
        </w:rPr>
      </w:pPr>
      <w:r w:rsidRPr="005A45DE">
        <w:rPr>
          <w:lang w:val="en-GB"/>
        </w:rPr>
        <w:t xml:space="preserve">GRAMMER specifies a digital format for the 8-D reports that must be used by the supplier. </w:t>
      </w:r>
    </w:p>
    <w:p w14:paraId="6FEA24AA" w14:textId="77777777" w:rsidR="00A44DEB" w:rsidRPr="005A45DE" w:rsidRDefault="00A44DEB" w:rsidP="006A74E1">
      <w:pPr>
        <w:pStyle w:val="BodyText"/>
        <w:rPr>
          <w:lang w:val="en-GB"/>
        </w:rPr>
      </w:pPr>
    </w:p>
    <w:p w14:paraId="048D752A" w14:textId="77777777" w:rsidR="005C125E" w:rsidRPr="005A45DE" w:rsidRDefault="005C125E" w:rsidP="006A74E1">
      <w:pPr>
        <w:pStyle w:val="BodyText"/>
        <w:rPr>
          <w:lang w:val="en-GB"/>
        </w:rPr>
      </w:pPr>
      <w:r w:rsidRPr="005A45DE">
        <w:rPr>
          <w:lang w:val="en-GB"/>
        </w:rPr>
        <w:t xml:space="preserve">In addition, other additional expenses arising from the logistics disruption can be invoiced to the supplier. For example, this could involve additional expenses </w:t>
      </w:r>
    </w:p>
    <w:p w14:paraId="41D472D9" w14:textId="77777777" w:rsidR="00A44DEB" w:rsidRPr="005A45DE" w:rsidRDefault="00A44DEB" w:rsidP="006A74E1">
      <w:pPr>
        <w:pStyle w:val="BodyText"/>
        <w:rPr>
          <w:lang w:val="en-GB"/>
        </w:rPr>
      </w:pPr>
    </w:p>
    <w:p w14:paraId="0E46B737" w14:textId="77777777" w:rsidR="005C125E" w:rsidRPr="005A45DE" w:rsidRDefault="005C125E" w:rsidP="00CC3930">
      <w:pPr>
        <w:pStyle w:val="Textkrper-Aufzhlung"/>
        <w:rPr>
          <w:lang w:val="en-GB"/>
        </w:rPr>
      </w:pPr>
      <w:r w:rsidRPr="005A45DE">
        <w:rPr>
          <w:lang w:val="en-GB"/>
        </w:rPr>
        <w:t xml:space="preserve">for sorting and inspection work at GRAMMER due to improperly </w:t>
      </w:r>
      <w:proofErr w:type="spellStart"/>
      <w:r w:rsidRPr="005A45DE">
        <w:rPr>
          <w:lang w:val="en-GB"/>
        </w:rPr>
        <w:t>labeled</w:t>
      </w:r>
      <w:proofErr w:type="spellEnd"/>
      <w:r w:rsidRPr="005A45DE">
        <w:rPr>
          <w:lang w:val="en-GB"/>
        </w:rPr>
        <w:t xml:space="preserve"> mixed pallets or the (impermissible) use of containers with mixed content, </w:t>
      </w:r>
    </w:p>
    <w:p w14:paraId="49EF7E4A" w14:textId="77777777" w:rsidR="005C125E" w:rsidRPr="005A45DE" w:rsidRDefault="005C125E" w:rsidP="00CC3930">
      <w:pPr>
        <w:pStyle w:val="Textkrper-Aufzhlung"/>
        <w:rPr>
          <w:lang w:val="en-GB"/>
        </w:rPr>
      </w:pPr>
      <w:r w:rsidRPr="005A45DE">
        <w:rPr>
          <w:lang w:val="en-GB"/>
        </w:rPr>
        <w:t xml:space="preserve">due to absent, faulty or unreadable delivery notes, </w:t>
      </w:r>
    </w:p>
    <w:p w14:paraId="03CCB766" w14:textId="77777777" w:rsidR="005C125E" w:rsidRPr="005A45DE" w:rsidRDefault="005C125E" w:rsidP="00CC3930">
      <w:pPr>
        <w:pStyle w:val="Textkrper-Aufzhlung"/>
        <w:rPr>
          <w:lang w:val="en-GB"/>
        </w:rPr>
      </w:pPr>
      <w:r w:rsidRPr="005A45DE">
        <w:rPr>
          <w:lang w:val="en-GB"/>
        </w:rPr>
        <w:t xml:space="preserve">due to absent, faulty or unreadable labels, </w:t>
      </w:r>
    </w:p>
    <w:p w14:paraId="5FA487B7" w14:textId="77777777" w:rsidR="005C125E" w:rsidRPr="005A45DE" w:rsidRDefault="005C125E" w:rsidP="00CC3930">
      <w:pPr>
        <w:pStyle w:val="Textkrper-Aufzhlung"/>
        <w:rPr>
          <w:lang w:val="en-GB"/>
        </w:rPr>
      </w:pPr>
      <w:r w:rsidRPr="005A45DE">
        <w:rPr>
          <w:lang w:val="en-GB"/>
        </w:rPr>
        <w:t xml:space="preserve">due to soiling of containers or goods, </w:t>
      </w:r>
    </w:p>
    <w:p w14:paraId="45F75225" w14:textId="77777777" w:rsidR="005C125E" w:rsidRPr="005A45DE" w:rsidRDefault="005C125E" w:rsidP="00CC3930">
      <w:pPr>
        <w:pStyle w:val="Textkrper-Aufzhlung"/>
        <w:rPr>
          <w:lang w:val="en-GB"/>
        </w:rPr>
      </w:pPr>
      <w:r w:rsidRPr="005A45DE">
        <w:rPr>
          <w:lang w:val="en-GB"/>
        </w:rPr>
        <w:t xml:space="preserve">due to improper packaging (additional costs for unpacking and repacking as well as </w:t>
      </w:r>
    </w:p>
    <w:p w14:paraId="3C17270A" w14:textId="77777777" w:rsidR="005C125E" w:rsidRPr="005A45DE" w:rsidRDefault="005C125E" w:rsidP="00CC3930">
      <w:pPr>
        <w:pStyle w:val="Textkrper-Aufzhlung"/>
        <w:rPr>
          <w:lang w:val="en-GB"/>
        </w:rPr>
      </w:pPr>
      <w:r w:rsidRPr="005A45DE">
        <w:rPr>
          <w:lang w:val="en-GB"/>
        </w:rPr>
        <w:t xml:space="preserve">disposal), </w:t>
      </w:r>
    </w:p>
    <w:p w14:paraId="5F417D0D" w14:textId="77777777" w:rsidR="005C125E" w:rsidRPr="005A45DE" w:rsidRDefault="005C125E" w:rsidP="00CC3930">
      <w:pPr>
        <w:pStyle w:val="Textkrper-Aufzhlung"/>
        <w:rPr>
          <w:lang w:val="en-GB"/>
        </w:rPr>
      </w:pPr>
      <w:r w:rsidRPr="005A45DE">
        <w:rPr>
          <w:lang w:val="en-GB"/>
        </w:rPr>
        <w:t xml:space="preserve">for the carrier making the pickup in event of waiting periods due to deliveries made available </w:t>
      </w:r>
    </w:p>
    <w:p w14:paraId="6E67546E" w14:textId="77777777" w:rsidR="005C125E" w:rsidRPr="005A45DE" w:rsidRDefault="00CC3930" w:rsidP="00CC3930">
      <w:pPr>
        <w:pStyle w:val="Textkrper-Aufzhlung"/>
        <w:rPr>
          <w:lang w:val="en-GB"/>
        </w:rPr>
      </w:pPr>
      <w:r w:rsidRPr="005A45DE">
        <w:rPr>
          <w:lang w:val="en-GB"/>
        </w:rPr>
        <w:t xml:space="preserve">late, </w:t>
      </w:r>
      <w:r w:rsidR="005C125E" w:rsidRPr="005A45DE">
        <w:rPr>
          <w:lang w:val="en-GB"/>
        </w:rPr>
        <w:t xml:space="preserve">due to downtime on production lines caused by under-deliveries or late deliveries. </w:t>
      </w:r>
    </w:p>
    <w:p w14:paraId="0D1EF1B5" w14:textId="77777777" w:rsidR="005C125E" w:rsidRPr="005A45DE" w:rsidRDefault="005C125E" w:rsidP="00CC3930">
      <w:pPr>
        <w:pStyle w:val="Textkrper-Aufzhlung"/>
        <w:numPr>
          <w:ilvl w:val="0"/>
          <w:numId w:val="0"/>
        </w:numPr>
        <w:rPr>
          <w:sz w:val="22"/>
          <w:szCs w:val="22"/>
          <w:lang w:val="en-GB"/>
        </w:rPr>
      </w:pPr>
    </w:p>
    <w:p w14:paraId="772B5609" w14:textId="77777777" w:rsidR="00CA5C6D" w:rsidRPr="005A45DE" w:rsidRDefault="00CA5C6D" w:rsidP="00CC3930">
      <w:pPr>
        <w:pStyle w:val="Textkrper-Aufzhlung"/>
        <w:numPr>
          <w:ilvl w:val="0"/>
          <w:numId w:val="0"/>
        </w:numPr>
        <w:rPr>
          <w:sz w:val="22"/>
          <w:szCs w:val="22"/>
          <w:lang w:val="en-GB"/>
        </w:rPr>
      </w:pPr>
    </w:p>
    <w:p w14:paraId="54909AB1" w14:textId="77777777" w:rsidR="00CA5C6D" w:rsidRPr="005A45DE" w:rsidRDefault="00CA5C6D" w:rsidP="00CC3930">
      <w:pPr>
        <w:pStyle w:val="Textkrper-Aufzhlung"/>
        <w:numPr>
          <w:ilvl w:val="0"/>
          <w:numId w:val="0"/>
        </w:numPr>
        <w:rPr>
          <w:sz w:val="22"/>
          <w:szCs w:val="22"/>
          <w:lang w:val="en-GB"/>
        </w:rPr>
      </w:pPr>
    </w:p>
    <w:p w14:paraId="4A8B6938" w14:textId="77777777" w:rsidR="005C125E" w:rsidRPr="005A45DE" w:rsidRDefault="006A74E1" w:rsidP="00CA5C6D">
      <w:pPr>
        <w:pStyle w:val="b1"/>
        <w:rPr>
          <w:lang w:val="en-GB"/>
        </w:rPr>
      </w:pPr>
      <w:r w:rsidRPr="005A45DE">
        <w:rPr>
          <w:sz w:val="22"/>
          <w:szCs w:val="22"/>
          <w:lang w:val="en-GB"/>
        </w:rPr>
        <w:br w:type="page"/>
      </w:r>
      <w:bookmarkStart w:id="35" w:name="_Toc188346244"/>
      <w:r w:rsidR="005C125E" w:rsidRPr="005A45DE">
        <w:rPr>
          <w:lang w:val="en-GB"/>
        </w:rPr>
        <w:t>Logistics Costs</w:t>
      </w:r>
      <w:bookmarkEnd w:id="35"/>
      <w:r w:rsidR="005C125E" w:rsidRPr="005A45DE">
        <w:rPr>
          <w:lang w:val="en-GB"/>
        </w:rPr>
        <w:t xml:space="preserve"> </w:t>
      </w:r>
    </w:p>
    <w:p w14:paraId="615058EA" w14:textId="711AC90B" w:rsidR="005C125E" w:rsidRPr="005A45DE" w:rsidRDefault="005C125E" w:rsidP="006A74E1">
      <w:pPr>
        <w:pStyle w:val="BodyText"/>
        <w:rPr>
          <w:lang w:val="en-GB"/>
        </w:rPr>
      </w:pPr>
      <w:r w:rsidRPr="005A45DE">
        <w:rPr>
          <w:lang w:val="en-GB"/>
        </w:rPr>
        <w:t>A completed logistics data sheet must be enclosed with every offer of the supplier. This logistics data sheet represents an offer via a logistical delivery form with the goal of depicting all costs required for supplying GRAMMER according to the requirements. Unless otherwise agreed, the offer is therefore a “</w:t>
      </w:r>
      <w:r w:rsidR="00767AE7">
        <w:rPr>
          <w:lang w:val="en-GB"/>
        </w:rPr>
        <w:t>DAP</w:t>
      </w:r>
      <w:r w:rsidRPr="005A45DE">
        <w:rPr>
          <w:lang w:val="en-GB"/>
        </w:rPr>
        <w:t>” offer (DDU/DDP) for GRAMMER. The logistics data sheet can be requested at the responsible commodity manager.</w:t>
      </w:r>
    </w:p>
    <w:p w14:paraId="62700576" w14:textId="77777777" w:rsidR="00CA5C6D" w:rsidRPr="005A45DE" w:rsidRDefault="00CA5C6D" w:rsidP="006A74E1">
      <w:pPr>
        <w:pStyle w:val="BodyText"/>
        <w:rPr>
          <w:lang w:val="en-GB"/>
        </w:rPr>
      </w:pPr>
    </w:p>
    <w:p w14:paraId="7E8E74C0" w14:textId="77777777" w:rsidR="00CA5C6D" w:rsidRPr="005A45DE" w:rsidRDefault="00CA5C6D" w:rsidP="006A74E1">
      <w:pPr>
        <w:pStyle w:val="BodyText"/>
        <w:rPr>
          <w:lang w:val="en-GB"/>
        </w:rPr>
      </w:pPr>
    </w:p>
    <w:p w14:paraId="3A21F7BD" w14:textId="77777777" w:rsidR="00CA5C6D" w:rsidRPr="005A45DE" w:rsidRDefault="00CA5C6D" w:rsidP="006A74E1">
      <w:pPr>
        <w:pStyle w:val="BodyText"/>
        <w:rPr>
          <w:lang w:val="en-GB"/>
        </w:rPr>
      </w:pPr>
    </w:p>
    <w:p w14:paraId="4429EF97" w14:textId="77777777" w:rsidR="005C125E" w:rsidRPr="005A45DE" w:rsidRDefault="005C125E" w:rsidP="006A74E1">
      <w:pPr>
        <w:pStyle w:val="b2"/>
        <w:rPr>
          <w:lang w:val="en-GB"/>
        </w:rPr>
      </w:pPr>
      <w:bookmarkStart w:id="36" w:name="_Toc188346245"/>
      <w:r w:rsidRPr="005A45DE">
        <w:rPr>
          <w:lang w:val="en-GB"/>
        </w:rPr>
        <w:t>Delimitation of A-Price</w:t>
      </w:r>
      <w:bookmarkEnd w:id="36"/>
      <w:r w:rsidRPr="005A45DE">
        <w:rPr>
          <w:lang w:val="en-GB"/>
        </w:rPr>
        <w:t xml:space="preserve"> </w:t>
      </w:r>
    </w:p>
    <w:p w14:paraId="17D95D35" w14:textId="77777777" w:rsidR="005C125E" w:rsidRPr="005A45DE" w:rsidRDefault="005C125E" w:rsidP="006A74E1">
      <w:pPr>
        <w:pStyle w:val="BodyText"/>
        <w:rPr>
          <w:lang w:val="en-GB"/>
        </w:rPr>
      </w:pPr>
      <w:r w:rsidRPr="005A45DE">
        <w:rPr>
          <w:lang w:val="en-GB"/>
        </w:rPr>
        <w:t xml:space="preserve">The A-price (part price) includes all internal logistics expenses of the supplier that are required for the requested delivery variant (material and information flow), including packing into the offered container. Costs for containers and packaging material are not included in the A-price. </w:t>
      </w:r>
    </w:p>
    <w:p w14:paraId="08D97C92" w14:textId="77777777" w:rsidR="00CA5C6D" w:rsidRPr="005A45DE" w:rsidRDefault="00CA5C6D" w:rsidP="006A74E1">
      <w:pPr>
        <w:pStyle w:val="BodyText"/>
        <w:rPr>
          <w:lang w:val="en-GB"/>
        </w:rPr>
      </w:pPr>
    </w:p>
    <w:p w14:paraId="1A8C9700" w14:textId="77777777" w:rsidR="00CA5C6D" w:rsidRPr="005A45DE" w:rsidRDefault="00CA5C6D" w:rsidP="006A74E1">
      <w:pPr>
        <w:pStyle w:val="BodyText"/>
        <w:rPr>
          <w:lang w:val="en-GB"/>
        </w:rPr>
      </w:pPr>
    </w:p>
    <w:p w14:paraId="1E89AA0D" w14:textId="77777777" w:rsidR="00CA5C6D" w:rsidRPr="005A45DE" w:rsidRDefault="00CA5C6D" w:rsidP="006A74E1">
      <w:pPr>
        <w:pStyle w:val="BodyText"/>
        <w:rPr>
          <w:lang w:val="en-GB"/>
        </w:rPr>
      </w:pPr>
    </w:p>
    <w:p w14:paraId="224D8067" w14:textId="77777777" w:rsidR="005C125E" w:rsidRPr="005A45DE" w:rsidRDefault="005C125E" w:rsidP="006A74E1">
      <w:pPr>
        <w:pStyle w:val="b2"/>
        <w:rPr>
          <w:lang w:val="en-GB"/>
        </w:rPr>
      </w:pPr>
      <w:bookmarkStart w:id="37" w:name="_Toc188346246"/>
      <w:r w:rsidRPr="005A45DE">
        <w:rPr>
          <w:lang w:val="en-GB"/>
        </w:rPr>
        <w:t>Delimitation of B-Price</w:t>
      </w:r>
      <w:bookmarkEnd w:id="37"/>
      <w:r w:rsidRPr="005A45DE">
        <w:rPr>
          <w:lang w:val="en-GB"/>
        </w:rPr>
        <w:t xml:space="preserve"> </w:t>
      </w:r>
    </w:p>
    <w:p w14:paraId="1243B46E" w14:textId="77777777" w:rsidR="005C125E" w:rsidRPr="005A45DE" w:rsidRDefault="005C125E" w:rsidP="006A74E1">
      <w:pPr>
        <w:pStyle w:val="BodyText"/>
        <w:rPr>
          <w:lang w:val="en-GB"/>
        </w:rPr>
      </w:pPr>
      <w:r w:rsidRPr="005A45DE">
        <w:rPr>
          <w:lang w:val="en-GB"/>
        </w:rPr>
        <w:t xml:space="preserve">In addition to the part costs, the B-price also includes the costs for the packaging, i.e. the costs for single-use packaging (packaging and packing aids) or costs for reusable packaging / load carriers for the part of the load carrier cycle for which the supplier is responsible or must provide for according to the delivery conditions. It can be declared as cycle costs, depreciation value or rental costs or even transfer costs, including the administration costs. The B-price also includes the transport costs in addition to the part price and packaging costs. The transport costs include all costs that arise for the transport of the goods, i.e. the loading onto a means of transport as well as the transport from the shipping location to the intended destination, in accordance with the delivery conditions. In addition to pre-run, main run and follow up movement costs, this also includes provisioning costs for containers as well as handing costs, holdups, etc. The return of empties (return costs) must also be </w:t>
      </w:r>
      <w:proofErr w:type="gramStart"/>
      <w:r w:rsidRPr="005A45DE">
        <w:rPr>
          <w:lang w:val="en-GB"/>
        </w:rPr>
        <w:t>taken into account</w:t>
      </w:r>
      <w:proofErr w:type="gramEnd"/>
      <w:r w:rsidRPr="005A45DE">
        <w:rPr>
          <w:lang w:val="en-GB"/>
        </w:rPr>
        <w:t xml:space="preserve"> here. </w:t>
      </w:r>
    </w:p>
    <w:p w14:paraId="4A6D9E9A" w14:textId="77777777" w:rsidR="005C125E" w:rsidRPr="005A45DE" w:rsidRDefault="005C125E" w:rsidP="006A74E1">
      <w:pPr>
        <w:pStyle w:val="BodyText"/>
        <w:rPr>
          <w:lang w:val="en-GB"/>
        </w:rPr>
      </w:pPr>
    </w:p>
    <w:p w14:paraId="6A6A4E16" w14:textId="77777777" w:rsidR="00F96AD9" w:rsidRDefault="00F96AD9" w:rsidP="000C49B5">
      <w:pPr>
        <w:pStyle w:val="BodyText"/>
        <w:rPr>
          <w:lang w:val="en-GB"/>
        </w:rPr>
      </w:pPr>
    </w:p>
    <w:p w14:paraId="3CC0095D" w14:textId="392E2605" w:rsidR="005E2DC0" w:rsidRDefault="00962325" w:rsidP="000C49B5">
      <w:pPr>
        <w:pStyle w:val="BodyText"/>
        <w:rPr>
          <w:lang w:val="en-GB"/>
        </w:rPr>
      </w:pPr>
      <w:r>
        <w:rPr>
          <w:lang w:val="en-GB"/>
        </w:rPr>
        <w:t xml:space="preserve">CHANGES: </w:t>
      </w:r>
    </w:p>
    <w:p w14:paraId="0B0C8400" w14:textId="67D50A17" w:rsidR="00962325" w:rsidRPr="005A45DE" w:rsidRDefault="00962325" w:rsidP="000C49B5">
      <w:pPr>
        <w:pStyle w:val="BodyText"/>
        <w:rPr>
          <w:lang w:val="en-GB"/>
        </w:rPr>
      </w:pPr>
      <w:r>
        <w:rPr>
          <w:lang w:val="en-GB"/>
        </w:rPr>
        <w:t xml:space="preserve">6.5 rename </w:t>
      </w:r>
      <w:r w:rsidR="007C0D17">
        <w:rPr>
          <w:lang w:val="en-GB"/>
        </w:rPr>
        <w:t>and a small text adjustment</w:t>
      </w:r>
    </w:p>
    <w:sectPr w:rsidR="00962325" w:rsidRPr="005A45DE" w:rsidSect="00CB259C">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985"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34F8" w14:textId="77777777" w:rsidR="007A57FE" w:rsidRDefault="007A57FE" w:rsidP="00FA62B6">
      <w:pPr>
        <w:pStyle w:val="Footer"/>
      </w:pPr>
      <w:r>
        <w:separator/>
      </w:r>
    </w:p>
    <w:p w14:paraId="3999CC96" w14:textId="77777777" w:rsidR="007A57FE" w:rsidRDefault="007A57FE"/>
  </w:endnote>
  <w:endnote w:type="continuationSeparator" w:id="0">
    <w:p w14:paraId="2BD32070" w14:textId="77777777" w:rsidR="007A57FE" w:rsidRDefault="007A57FE" w:rsidP="00FA62B6">
      <w:pPr>
        <w:pStyle w:val="Footer"/>
      </w:pPr>
      <w:r>
        <w:continuationSeparator/>
      </w:r>
    </w:p>
    <w:p w14:paraId="5D902142" w14:textId="77777777" w:rsidR="007A57FE" w:rsidRDefault="007A57FE"/>
  </w:endnote>
  <w:endnote w:type="continuationNotice" w:id="1">
    <w:p w14:paraId="50CFCC6A" w14:textId="77777777" w:rsidR="007A57FE" w:rsidRDefault="007A5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E5CF" w14:textId="0BDA04F2" w:rsidR="00821E6A" w:rsidRDefault="00F010FD">
    <w:pPr>
      <w:pStyle w:val="Footer"/>
    </w:pPr>
    <w:r>
      <w:rPr>
        <w:noProof/>
      </w:rPr>
      <mc:AlternateContent>
        <mc:Choice Requires="wps">
          <w:drawing>
            <wp:anchor distT="0" distB="0" distL="0" distR="0" simplePos="0" relativeHeight="251658241" behindDoc="0" locked="0" layoutInCell="1" allowOverlap="1" wp14:anchorId="45FC6492" wp14:editId="6E03F490">
              <wp:simplePos x="635" y="635"/>
              <wp:positionH relativeFrom="page">
                <wp:align>center</wp:align>
              </wp:positionH>
              <wp:positionV relativeFrom="page">
                <wp:align>bottom</wp:align>
              </wp:positionV>
              <wp:extent cx="311150" cy="345440"/>
              <wp:effectExtent l="0" t="0" r="12700" b="0"/>
              <wp:wrapNone/>
              <wp:docPr id="1651996896" name="Textfeld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04E20E58" w14:textId="6F4CF240" w:rsidR="00F010FD" w:rsidRPr="00F010FD" w:rsidRDefault="00F010FD" w:rsidP="00F010FD">
                          <w:pPr>
                            <w:rPr>
                              <w:rFonts w:ascii="Calibri" w:eastAsia="Calibri" w:hAnsi="Calibri" w:cs="Calibri"/>
                              <w:noProof/>
                              <w:color w:val="000000"/>
                              <w:sz w:val="20"/>
                              <w:szCs w:val="20"/>
                            </w:rPr>
                          </w:pPr>
                          <w:r w:rsidRPr="00F010F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C6492" id="_x0000_t202" coordsize="21600,21600" o:spt="202" path="m,l,21600r21600,l21600,xe">
              <v:stroke joinstyle="miter"/>
              <v:path gradientshapeok="t" o:connecttype="rect"/>
            </v:shapetype>
            <v:shape id="Textfeld 2" o:spid="_x0000_s1029" type="#_x0000_t202" alt="Public" style="position:absolute;margin-left:0;margin-top:0;width:24.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" filled="f" stroked="f">
              <v:textbox style="mso-fit-shape-to-text:t" inset="0,0,0,15pt">
                <w:txbxContent>
                  <w:p w14:paraId="04E20E58" w14:textId="6F4CF240" w:rsidR="00F010FD" w:rsidRPr="00F010FD" w:rsidRDefault="00F010FD" w:rsidP="00F010FD">
                    <w:pPr>
                      <w:rPr>
                        <w:rFonts w:ascii="Calibri" w:eastAsia="Calibri" w:hAnsi="Calibri" w:cs="Calibri"/>
                        <w:noProof/>
                        <w:color w:val="000000"/>
                        <w:sz w:val="20"/>
                        <w:szCs w:val="20"/>
                      </w:rPr>
                    </w:pPr>
                    <w:r w:rsidRPr="00F010FD">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F51C4" w14:textId="708DD5A2" w:rsidR="00713CBC" w:rsidRPr="0011428A" w:rsidRDefault="00F010FD" w:rsidP="00972AA2">
    <w:pPr>
      <w:pStyle w:val="Footer"/>
      <w:pBdr>
        <w:top w:val="single" w:sz="4" w:space="1" w:color="auto"/>
      </w:pBdr>
      <w:tabs>
        <w:tab w:val="clear" w:pos="4536"/>
      </w:tabs>
      <w:rPr>
        <w:sz w:val="16"/>
        <w:szCs w:val="16"/>
        <w:lang w:val="en-GB"/>
      </w:rPr>
    </w:pPr>
    <w:r>
      <w:rPr>
        <w:noProof/>
        <w:sz w:val="16"/>
        <w:szCs w:val="16"/>
        <w:lang w:val="en-GB"/>
      </w:rPr>
      <mc:AlternateContent>
        <mc:Choice Requires="wps">
          <w:drawing>
            <wp:anchor distT="0" distB="0" distL="0" distR="0" simplePos="0" relativeHeight="251658242" behindDoc="0" locked="0" layoutInCell="1" allowOverlap="1" wp14:anchorId="0C498DE8" wp14:editId="0F381D5F">
              <wp:simplePos x="901700" y="9753600"/>
              <wp:positionH relativeFrom="page">
                <wp:align>center</wp:align>
              </wp:positionH>
              <wp:positionV relativeFrom="page">
                <wp:align>bottom</wp:align>
              </wp:positionV>
              <wp:extent cx="311150" cy="345440"/>
              <wp:effectExtent l="0" t="0" r="12700" b="0"/>
              <wp:wrapNone/>
              <wp:docPr id="1967820336" name="Textfeld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2F3539C4" w14:textId="27F5F10B" w:rsidR="00F010FD" w:rsidRPr="00F010FD" w:rsidRDefault="00F010FD" w:rsidP="00F010FD">
                          <w:pPr>
                            <w:rPr>
                              <w:rFonts w:ascii="Calibri" w:eastAsia="Calibri" w:hAnsi="Calibri" w:cs="Calibri"/>
                              <w:noProof/>
                              <w:color w:val="000000"/>
                              <w:sz w:val="20"/>
                              <w:szCs w:val="20"/>
                            </w:rPr>
                          </w:pPr>
                          <w:r w:rsidRPr="00F010F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98DE8" id="_x0000_t202" coordsize="21600,21600" o:spt="202" path="m,l,21600r21600,l21600,xe">
              <v:stroke joinstyle="miter"/>
              <v:path gradientshapeok="t" o:connecttype="rect"/>
            </v:shapetype>
            <v:shape id="Textfeld 3" o:spid="_x0000_s1030" type="#_x0000_t202" alt="Public" style="position:absolute;margin-left:0;margin-top:0;width:24.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" filled="f" stroked="f">
              <v:textbox style="mso-fit-shape-to-text:t" inset="0,0,0,15pt">
                <w:txbxContent>
                  <w:p w14:paraId="2F3539C4" w14:textId="27F5F10B" w:rsidR="00F010FD" w:rsidRPr="00F010FD" w:rsidRDefault="00F010FD" w:rsidP="00F010FD">
                    <w:pPr>
                      <w:rPr>
                        <w:rFonts w:ascii="Calibri" w:eastAsia="Calibri" w:hAnsi="Calibri" w:cs="Calibri"/>
                        <w:noProof/>
                        <w:color w:val="000000"/>
                        <w:sz w:val="20"/>
                        <w:szCs w:val="20"/>
                      </w:rPr>
                    </w:pPr>
                    <w:r w:rsidRPr="00F010FD">
                      <w:rPr>
                        <w:rFonts w:ascii="Calibri" w:eastAsia="Calibri" w:hAnsi="Calibri" w:cs="Calibri"/>
                        <w:noProof/>
                        <w:color w:val="000000"/>
                        <w:sz w:val="20"/>
                        <w:szCs w:val="20"/>
                      </w:rPr>
                      <w:t>Public</w:t>
                    </w:r>
                  </w:p>
                </w:txbxContent>
              </v:textbox>
              <w10:wrap anchorx="page" anchory="page"/>
            </v:shape>
          </w:pict>
        </mc:Fallback>
      </mc:AlternateContent>
    </w:r>
    <w:r w:rsidR="00713CBC" w:rsidRPr="0011428A">
      <w:rPr>
        <w:sz w:val="16"/>
        <w:szCs w:val="16"/>
        <w:lang w:val="en-GB"/>
      </w:rPr>
      <w:tab/>
      <w:t xml:space="preserve">Page </w:t>
    </w:r>
    <w:r w:rsidR="00713CBC" w:rsidRPr="00D76AD1">
      <w:rPr>
        <w:rStyle w:val="PageNumber"/>
        <w:sz w:val="16"/>
        <w:szCs w:val="16"/>
      </w:rPr>
      <w:fldChar w:fldCharType="begin"/>
    </w:r>
    <w:r w:rsidR="00713CBC" w:rsidRPr="0011428A">
      <w:rPr>
        <w:rStyle w:val="PageNumber"/>
        <w:sz w:val="16"/>
        <w:szCs w:val="16"/>
        <w:lang w:val="en-GB"/>
      </w:rPr>
      <w:instrText xml:space="preserve"> PAGE </w:instrText>
    </w:r>
    <w:r w:rsidR="00713CBC" w:rsidRPr="00D76AD1">
      <w:rPr>
        <w:rStyle w:val="PageNumber"/>
        <w:sz w:val="16"/>
        <w:szCs w:val="16"/>
      </w:rPr>
      <w:fldChar w:fldCharType="separate"/>
    </w:r>
    <w:r w:rsidR="0013187E">
      <w:rPr>
        <w:rStyle w:val="PageNumber"/>
        <w:noProof/>
        <w:sz w:val="16"/>
        <w:szCs w:val="16"/>
        <w:lang w:val="en-GB"/>
      </w:rPr>
      <w:t>1</w:t>
    </w:r>
    <w:r w:rsidR="00713CBC" w:rsidRPr="00D76AD1">
      <w:rPr>
        <w:rStyle w:val="PageNumber"/>
        <w:sz w:val="16"/>
        <w:szCs w:val="16"/>
      </w:rPr>
      <w:fldChar w:fldCharType="end"/>
    </w:r>
    <w:r w:rsidR="00713CBC" w:rsidRPr="0011428A">
      <w:rPr>
        <w:rStyle w:val="PageNumber"/>
        <w:sz w:val="16"/>
        <w:szCs w:val="16"/>
        <w:lang w:val="en-GB"/>
      </w:rPr>
      <w:t xml:space="preserve"> / </w:t>
    </w:r>
    <w:r w:rsidR="00713CBC" w:rsidRPr="00D76AD1">
      <w:rPr>
        <w:rStyle w:val="PageNumber"/>
        <w:sz w:val="16"/>
        <w:szCs w:val="16"/>
      </w:rPr>
      <w:fldChar w:fldCharType="begin"/>
    </w:r>
    <w:r w:rsidR="00713CBC" w:rsidRPr="0011428A">
      <w:rPr>
        <w:rStyle w:val="PageNumber"/>
        <w:sz w:val="16"/>
        <w:szCs w:val="16"/>
        <w:lang w:val="en-GB"/>
      </w:rPr>
      <w:instrText xml:space="preserve"> NUMPAGES </w:instrText>
    </w:r>
    <w:r w:rsidR="00713CBC" w:rsidRPr="00D76AD1">
      <w:rPr>
        <w:rStyle w:val="PageNumber"/>
        <w:sz w:val="16"/>
        <w:szCs w:val="16"/>
      </w:rPr>
      <w:fldChar w:fldCharType="separate"/>
    </w:r>
    <w:r w:rsidR="0013187E">
      <w:rPr>
        <w:rStyle w:val="PageNumber"/>
        <w:noProof/>
        <w:sz w:val="16"/>
        <w:szCs w:val="16"/>
        <w:lang w:val="en-GB"/>
      </w:rPr>
      <w:t>31</w:t>
    </w:r>
    <w:r w:rsidR="00713CBC" w:rsidRPr="00D76AD1">
      <w:rPr>
        <w:rStyle w:val="PageNumber"/>
        <w:sz w:val="16"/>
        <w:szCs w:val="16"/>
      </w:rPr>
      <w:fldChar w:fldCharType="end"/>
    </w:r>
  </w:p>
  <w:p w14:paraId="50B09A5A" w14:textId="77777777" w:rsidR="00713CBC" w:rsidRDefault="00713CBC" w:rsidP="00972AA2">
    <w:pPr>
      <w:pStyle w:val="Footer"/>
      <w:tabs>
        <w:tab w:val="clear" w:pos="4536"/>
        <w:tab w:val="left" w:pos="5760"/>
      </w:tabs>
      <w:rPr>
        <w:sz w:val="16"/>
        <w:szCs w:val="16"/>
        <w:lang w:val="en-US"/>
      </w:rPr>
    </w:pPr>
    <w:r w:rsidRPr="0011428A">
      <w:rPr>
        <w:sz w:val="16"/>
        <w:szCs w:val="16"/>
        <w:lang w:val="en-GB"/>
      </w:rPr>
      <w:t xml:space="preserve">Created: </w:t>
    </w:r>
    <w:r w:rsidR="00DE552D">
      <w:rPr>
        <w:sz w:val="16"/>
        <w:szCs w:val="16"/>
        <w:lang w:val="en-GB"/>
      </w:rPr>
      <w:t>Gradl, Robert</w:t>
    </w:r>
    <w:r w:rsidR="00CC3930" w:rsidRPr="00CC3930">
      <w:rPr>
        <w:sz w:val="16"/>
        <w:szCs w:val="16"/>
        <w:lang w:val="en-US"/>
      </w:rPr>
      <w:t xml:space="preserve"> </w:t>
    </w:r>
  </w:p>
  <w:p w14:paraId="221E59D8" w14:textId="77777777" w:rsidR="00841F28" w:rsidRDefault="00841F28" w:rsidP="00972AA2">
    <w:pPr>
      <w:pStyle w:val="Footer"/>
      <w:tabs>
        <w:tab w:val="clear" w:pos="4536"/>
        <w:tab w:val="left" w:pos="5760"/>
      </w:tabs>
      <w:rPr>
        <w:sz w:val="16"/>
        <w:szCs w:val="16"/>
        <w:lang w:val="en-GB"/>
      </w:rPr>
    </w:pPr>
    <w:r>
      <w:rPr>
        <w:sz w:val="16"/>
        <w:szCs w:val="16"/>
        <w:lang w:val="en-GB"/>
      </w:rPr>
      <w:fldChar w:fldCharType="begin"/>
    </w:r>
    <w:r>
      <w:rPr>
        <w:sz w:val="16"/>
        <w:szCs w:val="16"/>
        <w:lang w:val="en-GB"/>
      </w:rPr>
      <w:instrText xml:space="preserve"> FILENAME   \* MERGEFORMAT </w:instrText>
    </w:r>
    <w:r>
      <w:rPr>
        <w:sz w:val="16"/>
        <w:szCs w:val="16"/>
        <w:lang w:val="en-GB"/>
      </w:rPr>
      <w:fldChar w:fldCharType="separate"/>
    </w:r>
    <w:r w:rsidR="00541FA4">
      <w:rPr>
        <w:noProof/>
        <w:sz w:val="16"/>
        <w:szCs w:val="16"/>
        <w:lang w:val="en-GB"/>
      </w:rPr>
      <w:t>M_01</w:t>
    </w:r>
    <w:r w:rsidR="00FE55E2">
      <w:rPr>
        <w:noProof/>
        <w:sz w:val="16"/>
        <w:szCs w:val="16"/>
        <w:lang w:val="en-GB"/>
      </w:rPr>
      <w:t>2</w:t>
    </w:r>
    <w:r w:rsidR="00541FA4">
      <w:rPr>
        <w:noProof/>
        <w:sz w:val="16"/>
        <w:szCs w:val="16"/>
        <w:lang w:val="en-GB"/>
      </w:rPr>
      <w:t>_003_</w:t>
    </w:r>
    <w:r w:rsidR="00FE55E2">
      <w:rPr>
        <w:noProof/>
        <w:sz w:val="16"/>
        <w:szCs w:val="16"/>
        <w:lang w:val="en-GB"/>
      </w:rPr>
      <w:t>Logistics_m</w:t>
    </w:r>
    <w:r w:rsidR="00541FA4">
      <w:rPr>
        <w:noProof/>
        <w:sz w:val="16"/>
        <w:szCs w:val="16"/>
        <w:lang w:val="en-GB"/>
      </w:rPr>
      <w:t>anual_</w:t>
    </w:r>
    <w:r w:rsidR="00FE55E2">
      <w:rPr>
        <w:noProof/>
        <w:sz w:val="16"/>
        <w:szCs w:val="16"/>
        <w:lang w:val="en-GB"/>
      </w:rPr>
      <w:t>GRAMMER_Group</w:t>
    </w:r>
    <w:r w:rsidR="00541FA4">
      <w:rPr>
        <w:noProof/>
        <w:sz w:val="16"/>
        <w:szCs w:val="16"/>
        <w:lang w:val="en-GB"/>
      </w:rPr>
      <w:t>.doc</w:t>
    </w:r>
    <w:r>
      <w:rPr>
        <w:sz w:val="16"/>
        <w:szCs w:val="16"/>
        <w:lang w:val="en-GB"/>
      </w:rPr>
      <w:fldChar w:fldCharType="end"/>
    </w:r>
  </w:p>
  <w:p w14:paraId="01698392" w14:textId="591BC539" w:rsidR="00DE552D" w:rsidRPr="0011428A" w:rsidRDefault="006649F7" w:rsidP="00972AA2">
    <w:pPr>
      <w:pStyle w:val="Footer"/>
      <w:tabs>
        <w:tab w:val="clear" w:pos="4536"/>
        <w:tab w:val="left" w:pos="5760"/>
      </w:tabs>
      <w:rPr>
        <w:sz w:val="16"/>
        <w:szCs w:val="16"/>
        <w:lang w:val="en-GB"/>
      </w:rPr>
    </w:pPr>
    <w:proofErr w:type="spellStart"/>
    <w:r>
      <w:rPr>
        <w:sz w:val="16"/>
        <w:szCs w:val="16"/>
        <w:lang w:val="en-GB"/>
      </w:rPr>
      <w:t>Änderungsstand</w:t>
    </w:r>
    <w:proofErr w:type="spellEnd"/>
    <w:r>
      <w:rPr>
        <w:sz w:val="16"/>
        <w:szCs w:val="16"/>
        <w:lang w:val="en-GB"/>
      </w:rPr>
      <w:t>: 0</w:t>
    </w:r>
    <w:r w:rsidR="004F098C">
      <w:rPr>
        <w:sz w:val="16"/>
        <w:szCs w:val="16"/>
        <w:lang w:val="en-GB"/>
      </w:rPr>
      <w:t>1</w:t>
    </w:r>
    <w:r w:rsidR="007D2CA3">
      <w:rPr>
        <w:sz w:val="16"/>
        <w:szCs w:val="16"/>
        <w:lang w:val="en-GB"/>
      </w:rPr>
      <w:t>2</w:t>
    </w:r>
    <w:r>
      <w:rPr>
        <w:sz w:val="16"/>
        <w:szCs w:val="16"/>
        <w:lang w:val="en-GB"/>
      </w:rPr>
      <w:t xml:space="preserve"> </w:t>
    </w:r>
    <w:r w:rsidR="00A57FA2">
      <w:rPr>
        <w:sz w:val="16"/>
        <w:szCs w:val="16"/>
        <w:lang w:val="en-GB"/>
      </w:rPr>
      <w:t>–</w:t>
    </w:r>
    <w:r>
      <w:rPr>
        <w:sz w:val="16"/>
        <w:szCs w:val="16"/>
        <w:lang w:val="en-GB"/>
      </w:rPr>
      <w:t xml:space="preserve"> </w:t>
    </w:r>
    <w:r w:rsidR="00324569">
      <w:rPr>
        <w:sz w:val="16"/>
        <w:szCs w:val="16"/>
        <w:lang w:val="en-GB"/>
      </w:rPr>
      <w:t>2</w:t>
    </w:r>
    <w:r w:rsidR="007D2CA3">
      <w:rPr>
        <w:sz w:val="16"/>
        <w:szCs w:val="16"/>
        <w:lang w:val="en-GB"/>
      </w:rPr>
      <w:t>1</w:t>
    </w:r>
    <w:r w:rsidR="00A57FA2">
      <w:rPr>
        <w:sz w:val="16"/>
        <w:szCs w:val="16"/>
        <w:lang w:val="en-GB"/>
      </w:rPr>
      <w:t>.</w:t>
    </w:r>
    <w:r w:rsidR="00324569">
      <w:rPr>
        <w:sz w:val="16"/>
        <w:szCs w:val="16"/>
        <w:lang w:val="en-GB"/>
      </w:rPr>
      <w:t>01</w:t>
    </w:r>
    <w:r w:rsidR="00A57FA2">
      <w:rPr>
        <w:sz w:val="16"/>
        <w:szCs w:val="16"/>
        <w:lang w:val="en-GB"/>
      </w:rPr>
      <w:t>.202</w:t>
    </w:r>
    <w:r w:rsidR="00324569">
      <w:rPr>
        <w:sz w:val="16"/>
        <w:szCs w:val="16"/>
        <w:lang w:val="en-G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DD31" w14:textId="4784BB20" w:rsidR="00821E6A" w:rsidRDefault="00F010FD">
    <w:pPr>
      <w:pStyle w:val="Footer"/>
    </w:pPr>
    <w:r>
      <w:rPr>
        <w:noProof/>
      </w:rPr>
      <mc:AlternateContent>
        <mc:Choice Requires="wps">
          <w:drawing>
            <wp:anchor distT="0" distB="0" distL="0" distR="0" simplePos="0" relativeHeight="251658240" behindDoc="0" locked="0" layoutInCell="1" allowOverlap="1" wp14:anchorId="4A0B8ADF" wp14:editId="01633DEF">
              <wp:simplePos x="635" y="635"/>
              <wp:positionH relativeFrom="page">
                <wp:align>center</wp:align>
              </wp:positionH>
              <wp:positionV relativeFrom="page">
                <wp:align>bottom</wp:align>
              </wp:positionV>
              <wp:extent cx="311150" cy="345440"/>
              <wp:effectExtent l="0" t="0" r="12700" b="0"/>
              <wp:wrapNone/>
              <wp:docPr id="1725337466" name="Textfeld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7A1C074D" w14:textId="2050FFF9" w:rsidR="00F010FD" w:rsidRPr="00F010FD" w:rsidRDefault="00F010FD" w:rsidP="00F010FD">
                          <w:pPr>
                            <w:rPr>
                              <w:rFonts w:ascii="Calibri" w:eastAsia="Calibri" w:hAnsi="Calibri" w:cs="Calibri"/>
                              <w:noProof/>
                              <w:color w:val="000000"/>
                              <w:sz w:val="20"/>
                              <w:szCs w:val="20"/>
                            </w:rPr>
                          </w:pPr>
                          <w:r w:rsidRPr="00F010FD">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B8ADF" id="_x0000_t202" coordsize="21600,21600" o:spt="202" path="m,l,21600r21600,l21600,xe">
              <v:stroke joinstyle="miter"/>
              <v:path gradientshapeok="t" o:connecttype="rect"/>
            </v:shapetype>
            <v:shape id="Textfeld 1" o:spid="_x0000_s1031" type="#_x0000_t202" alt="Public" style="position:absolute;margin-left:0;margin-top:0;width:2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" filled="f" stroked="f">
              <v:textbox style="mso-fit-shape-to-text:t" inset="0,0,0,15pt">
                <w:txbxContent>
                  <w:p w14:paraId="7A1C074D" w14:textId="2050FFF9" w:rsidR="00F010FD" w:rsidRPr="00F010FD" w:rsidRDefault="00F010FD" w:rsidP="00F010FD">
                    <w:pPr>
                      <w:rPr>
                        <w:rFonts w:ascii="Calibri" w:eastAsia="Calibri" w:hAnsi="Calibri" w:cs="Calibri"/>
                        <w:noProof/>
                        <w:color w:val="000000"/>
                        <w:sz w:val="20"/>
                        <w:szCs w:val="20"/>
                      </w:rPr>
                    </w:pPr>
                    <w:r w:rsidRPr="00F010FD">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10089" w14:textId="77777777" w:rsidR="007A57FE" w:rsidRDefault="007A57FE" w:rsidP="00FA62B6">
      <w:pPr>
        <w:pStyle w:val="Footer"/>
      </w:pPr>
      <w:r>
        <w:separator/>
      </w:r>
    </w:p>
    <w:p w14:paraId="423E8413" w14:textId="77777777" w:rsidR="007A57FE" w:rsidRDefault="007A57FE"/>
  </w:footnote>
  <w:footnote w:type="continuationSeparator" w:id="0">
    <w:p w14:paraId="6CCC81EE" w14:textId="77777777" w:rsidR="007A57FE" w:rsidRDefault="007A57FE" w:rsidP="00FA62B6">
      <w:pPr>
        <w:pStyle w:val="Footer"/>
      </w:pPr>
      <w:r>
        <w:continuationSeparator/>
      </w:r>
    </w:p>
    <w:p w14:paraId="7CA18AF5" w14:textId="77777777" w:rsidR="007A57FE" w:rsidRDefault="007A57FE"/>
  </w:footnote>
  <w:footnote w:type="continuationNotice" w:id="1">
    <w:p w14:paraId="6FC3A67C" w14:textId="77777777" w:rsidR="007A57FE" w:rsidRDefault="007A5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786D" w14:textId="77777777" w:rsidR="007D2CA3" w:rsidRDefault="007D2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03EE" w14:textId="07889107" w:rsidR="00713CBC" w:rsidRDefault="00303069" w:rsidP="00E70451">
    <w:pPr>
      <w:pStyle w:val="Header"/>
      <w:jc w:val="right"/>
    </w:pPr>
    <w:r>
      <w:rPr>
        <w:noProof/>
      </w:rPr>
      <w:drawing>
        <wp:inline distT="0" distB="0" distL="0" distR="0" wp14:anchorId="52FF073F" wp14:editId="0002D3EB">
          <wp:extent cx="1423670" cy="690245"/>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690245"/>
                  </a:xfrm>
                  <a:prstGeom prst="rect">
                    <a:avLst/>
                  </a:prstGeom>
                  <a:noFill/>
                  <a:ln>
                    <a:noFill/>
                  </a:ln>
                </pic:spPr>
              </pic:pic>
            </a:graphicData>
          </a:graphic>
        </wp:inline>
      </w:drawing>
    </w:r>
  </w:p>
  <w:p w14:paraId="5B3DB24D" w14:textId="77777777" w:rsidR="00713CBC" w:rsidRDefault="00713C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671D" w14:textId="77777777" w:rsidR="007D2CA3" w:rsidRDefault="007D2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69F8"/>
    <w:multiLevelType w:val="hybridMultilevel"/>
    <w:tmpl w:val="5554CD56"/>
    <w:lvl w:ilvl="0" w:tplc="F41A446A">
      <w:start w:val="1"/>
      <w:numFmt w:val="bullet"/>
      <w:pStyle w:val="Textkrper-Aufzhlung2"/>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E0247"/>
    <w:multiLevelType w:val="hybridMultilevel"/>
    <w:tmpl w:val="B3EE32FC"/>
    <w:lvl w:ilvl="0" w:tplc="C994E3E2">
      <w:start w:val="1"/>
      <w:numFmt w:val="decimal"/>
      <w:pStyle w:val="TextkrperNum"/>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35623FDC"/>
    <w:multiLevelType w:val="hybridMultilevel"/>
    <w:tmpl w:val="4DE6D536"/>
    <w:lvl w:ilvl="0" w:tplc="E01E6080">
      <w:start w:val="1"/>
      <w:numFmt w:val="bullet"/>
      <w:pStyle w:val="Textkrper-Aufzhlung3"/>
      <w:lvlText w:val=""/>
      <w:lvlJc w:val="left"/>
      <w:pPr>
        <w:tabs>
          <w:tab w:val="num" w:pos="1434"/>
        </w:tabs>
        <w:ind w:left="1434"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26C6F"/>
    <w:multiLevelType w:val="hybridMultilevel"/>
    <w:tmpl w:val="7736B68A"/>
    <w:lvl w:ilvl="0" w:tplc="772C6A7E">
      <w:start w:val="1"/>
      <w:numFmt w:val="lowerLetter"/>
      <w:pStyle w:val="TextkrperAlphaNum"/>
      <w:lvlText w:val="%1)"/>
      <w:lvlJc w:val="left"/>
      <w:pPr>
        <w:tabs>
          <w:tab w:val="num" w:pos="323"/>
        </w:tabs>
        <w:ind w:left="323" w:hanging="323"/>
      </w:pPr>
      <w:rPr>
        <w:rFonts w:hint="default"/>
      </w:rPr>
    </w:lvl>
    <w:lvl w:ilvl="1" w:tplc="04070019" w:tentative="1">
      <w:start w:val="1"/>
      <w:numFmt w:val="lowerLetter"/>
      <w:lvlText w:val="%2."/>
      <w:lvlJc w:val="left"/>
      <w:pPr>
        <w:tabs>
          <w:tab w:val="num" w:pos="1083"/>
        </w:tabs>
        <w:ind w:left="1083" w:hanging="360"/>
      </w:pPr>
    </w:lvl>
    <w:lvl w:ilvl="2" w:tplc="0407001B" w:tentative="1">
      <w:start w:val="1"/>
      <w:numFmt w:val="lowerRoman"/>
      <w:lvlText w:val="%3."/>
      <w:lvlJc w:val="right"/>
      <w:pPr>
        <w:tabs>
          <w:tab w:val="num" w:pos="1803"/>
        </w:tabs>
        <w:ind w:left="1803" w:hanging="180"/>
      </w:pPr>
    </w:lvl>
    <w:lvl w:ilvl="3" w:tplc="0407000F" w:tentative="1">
      <w:start w:val="1"/>
      <w:numFmt w:val="decimal"/>
      <w:lvlText w:val="%4."/>
      <w:lvlJc w:val="left"/>
      <w:pPr>
        <w:tabs>
          <w:tab w:val="num" w:pos="2523"/>
        </w:tabs>
        <w:ind w:left="2523" w:hanging="360"/>
      </w:pPr>
    </w:lvl>
    <w:lvl w:ilvl="4" w:tplc="04070019" w:tentative="1">
      <w:start w:val="1"/>
      <w:numFmt w:val="lowerLetter"/>
      <w:lvlText w:val="%5."/>
      <w:lvlJc w:val="left"/>
      <w:pPr>
        <w:tabs>
          <w:tab w:val="num" w:pos="3243"/>
        </w:tabs>
        <w:ind w:left="3243" w:hanging="360"/>
      </w:pPr>
    </w:lvl>
    <w:lvl w:ilvl="5" w:tplc="0407001B" w:tentative="1">
      <w:start w:val="1"/>
      <w:numFmt w:val="lowerRoman"/>
      <w:lvlText w:val="%6."/>
      <w:lvlJc w:val="right"/>
      <w:pPr>
        <w:tabs>
          <w:tab w:val="num" w:pos="3963"/>
        </w:tabs>
        <w:ind w:left="3963" w:hanging="180"/>
      </w:pPr>
    </w:lvl>
    <w:lvl w:ilvl="6" w:tplc="0407000F" w:tentative="1">
      <w:start w:val="1"/>
      <w:numFmt w:val="decimal"/>
      <w:lvlText w:val="%7."/>
      <w:lvlJc w:val="left"/>
      <w:pPr>
        <w:tabs>
          <w:tab w:val="num" w:pos="4683"/>
        </w:tabs>
        <w:ind w:left="4683" w:hanging="360"/>
      </w:pPr>
    </w:lvl>
    <w:lvl w:ilvl="7" w:tplc="04070019" w:tentative="1">
      <w:start w:val="1"/>
      <w:numFmt w:val="lowerLetter"/>
      <w:lvlText w:val="%8."/>
      <w:lvlJc w:val="left"/>
      <w:pPr>
        <w:tabs>
          <w:tab w:val="num" w:pos="5403"/>
        </w:tabs>
        <w:ind w:left="5403" w:hanging="360"/>
      </w:pPr>
    </w:lvl>
    <w:lvl w:ilvl="8" w:tplc="0407001B" w:tentative="1">
      <w:start w:val="1"/>
      <w:numFmt w:val="lowerRoman"/>
      <w:lvlText w:val="%9."/>
      <w:lvlJc w:val="right"/>
      <w:pPr>
        <w:tabs>
          <w:tab w:val="num" w:pos="6123"/>
        </w:tabs>
        <w:ind w:left="6123" w:hanging="180"/>
      </w:pPr>
    </w:lvl>
  </w:abstractNum>
  <w:abstractNum w:abstractNumId="4" w15:restartNumberingAfterBreak="0">
    <w:nsid w:val="5DEA1387"/>
    <w:multiLevelType w:val="hybridMultilevel"/>
    <w:tmpl w:val="C88C288A"/>
    <w:lvl w:ilvl="0" w:tplc="93327D32">
      <w:start w:val="1"/>
      <w:numFmt w:val="bullet"/>
      <w:pStyle w:val="Textkrper-Aufzhlung"/>
      <w:lvlText w:val=""/>
      <w:lvlJc w:val="left"/>
      <w:pPr>
        <w:tabs>
          <w:tab w:val="num" w:pos="357"/>
        </w:tabs>
        <w:ind w:left="357" w:hanging="35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2B4EF6"/>
    <w:multiLevelType w:val="hybridMultilevel"/>
    <w:tmpl w:val="EDAA4166"/>
    <w:lvl w:ilvl="0" w:tplc="B83454FE">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6" w15:restartNumberingAfterBreak="0">
    <w:nsid w:val="7EBC3464"/>
    <w:multiLevelType w:val="multilevel"/>
    <w:tmpl w:val="43907698"/>
    <w:lvl w:ilvl="0">
      <w:start w:val="1"/>
      <w:numFmt w:val="decimal"/>
      <w:pStyle w:val="b1"/>
      <w:lvlText w:val="%1"/>
      <w:lvlJc w:val="left"/>
      <w:pPr>
        <w:tabs>
          <w:tab w:val="num" w:pos="851"/>
        </w:tabs>
        <w:ind w:left="851" w:hanging="851"/>
      </w:pPr>
      <w:rPr>
        <w:rFonts w:hint="default"/>
      </w:rPr>
    </w:lvl>
    <w:lvl w:ilvl="1">
      <w:start w:val="1"/>
      <w:numFmt w:val="decimal"/>
      <w:pStyle w:val="b2"/>
      <w:lvlText w:val="%1.%2"/>
      <w:lvlJc w:val="left"/>
      <w:pPr>
        <w:tabs>
          <w:tab w:val="num" w:pos="851"/>
        </w:tabs>
        <w:ind w:left="851" w:hanging="851"/>
      </w:pPr>
      <w:rPr>
        <w:rFonts w:hint="default"/>
      </w:rPr>
    </w:lvl>
    <w:lvl w:ilvl="2">
      <w:start w:val="1"/>
      <w:numFmt w:val="decimal"/>
      <w:pStyle w:val="b3"/>
      <w:lvlText w:val="%1.%2.%3"/>
      <w:lvlJc w:val="left"/>
      <w:pPr>
        <w:tabs>
          <w:tab w:val="num" w:pos="851"/>
        </w:tabs>
        <w:ind w:left="851" w:hanging="851"/>
      </w:pPr>
      <w:rPr>
        <w:rFonts w:hint="default"/>
      </w:rPr>
    </w:lvl>
    <w:lvl w:ilvl="3">
      <w:start w:val="1"/>
      <w:numFmt w:val="decimal"/>
      <w:pStyle w:val="b4"/>
      <w:lvlText w:val="%1.%2.%3.%4"/>
      <w:lvlJc w:val="left"/>
      <w:pPr>
        <w:tabs>
          <w:tab w:val="num" w:pos="1006"/>
        </w:tabs>
        <w:ind w:left="1006" w:hanging="864"/>
      </w:pPr>
      <w:rPr>
        <w:rFonts w:hint="default"/>
      </w:rPr>
    </w:lvl>
    <w:lvl w:ilvl="4">
      <w:start w:val="1"/>
      <w:numFmt w:val="decimal"/>
      <w:pStyle w:val="b5"/>
      <w:lvlText w:val="%1.%2.%3.%4.%5"/>
      <w:lvlJc w:val="left"/>
      <w:pPr>
        <w:tabs>
          <w:tab w:val="num" w:pos="1219"/>
        </w:tabs>
        <w:ind w:left="1219" w:hanging="1219"/>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FA11AB5"/>
    <w:multiLevelType w:val="multilevel"/>
    <w:tmpl w:val="830CCE90"/>
    <w:lvl w:ilvl="0">
      <w:start w:val="1"/>
      <w:numFmt w:val="decimal"/>
      <w:pStyle w:val="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30192411">
    <w:abstractNumId w:val="7"/>
  </w:num>
  <w:num w:numId="2" w16cid:durableId="1293093477">
    <w:abstractNumId w:val="3"/>
  </w:num>
  <w:num w:numId="3" w16cid:durableId="1835610188">
    <w:abstractNumId w:val="1"/>
  </w:num>
  <w:num w:numId="4" w16cid:durableId="92821269">
    <w:abstractNumId w:val="4"/>
  </w:num>
  <w:num w:numId="5" w16cid:durableId="180365781">
    <w:abstractNumId w:val="0"/>
  </w:num>
  <w:num w:numId="6" w16cid:durableId="371270860">
    <w:abstractNumId w:val="2"/>
  </w:num>
  <w:num w:numId="7" w16cid:durableId="1639677190">
    <w:abstractNumId w:val="6"/>
  </w:num>
  <w:num w:numId="8" w16cid:durableId="836463054">
    <w:abstractNumId w:val="5"/>
  </w:num>
  <w:num w:numId="9" w16cid:durableId="1383481962">
    <w:abstractNumId w:val="6"/>
  </w:num>
  <w:num w:numId="10" w16cid:durableId="55320437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5E"/>
    <w:rsid w:val="000045CA"/>
    <w:rsid w:val="000115AA"/>
    <w:rsid w:val="0001378B"/>
    <w:rsid w:val="00031A37"/>
    <w:rsid w:val="00042695"/>
    <w:rsid w:val="00080C8A"/>
    <w:rsid w:val="00090697"/>
    <w:rsid w:val="000910E5"/>
    <w:rsid w:val="0009286D"/>
    <w:rsid w:val="00096133"/>
    <w:rsid w:val="000A232F"/>
    <w:rsid w:val="000A79F7"/>
    <w:rsid w:val="000B7517"/>
    <w:rsid w:val="000C49B5"/>
    <w:rsid w:val="000D03EE"/>
    <w:rsid w:val="000D06A7"/>
    <w:rsid w:val="000D36A6"/>
    <w:rsid w:val="000E07FD"/>
    <w:rsid w:val="000E4470"/>
    <w:rsid w:val="000E582A"/>
    <w:rsid w:val="0011044C"/>
    <w:rsid w:val="0011428A"/>
    <w:rsid w:val="0013187E"/>
    <w:rsid w:val="00131D88"/>
    <w:rsid w:val="0014577B"/>
    <w:rsid w:val="00145B85"/>
    <w:rsid w:val="00166733"/>
    <w:rsid w:val="0017130F"/>
    <w:rsid w:val="00177F8D"/>
    <w:rsid w:val="00181916"/>
    <w:rsid w:val="00186C3A"/>
    <w:rsid w:val="001A4B39"/>
    <w:rsid w:val="001C17A8"/>
    <w:rsid w:val="001C1E9E"/>
    <w:rsid w:val="001E796D"/>
    <w:rsid w:val="001F025F"/>
    <w:rsid w:val="001F7522"/>
    <w:rsid w:val="00222BD2"/>
    <w:rsid w:val="00230B85"/>
    <w:rsid w:val="002361AF"/>
    <w:rsid w:val="0025431C"/>
    <w:rsid w:val="00260515"/>
    <w:rsid w:val="002644E0"/>
    <w:rsid w:val="00267B50"/>
    <w:rsid w:val="0028365E"/>
    <w:rsid w:val="002860DD"/>
    <w:rsid w:val="00292391"/>
    <w:rsid w:val="002B7618"/>
    <w:rsid w:val="002C01B9"/>
    <w:rsid w:val="002C11FD"/>
    <w:rsid w:val="002C23EF"/>
    <w:rsid w:val="002C302C"/>
    <w:rsid w:val="002C3722"/>
    <w:rsid w:val="002F5D1F"/>
    <w:rsid w:val="002F7EDD"/>
    <w:rsid w:val="00300663"/>
    <w:rsid w:val="00303069"/>
    <w:rsid w:val="003125AB"/>
    <w:rsid w:val="00314C9D"/>
    <w:rsid w:val="00316A91"/>
    <w:rsid w:val="00324569"/>
    <w:rsid w:val="00324C17"/>
    <w:rsid w:val="0033364B"/>
    <w:rsid w:val="00334C24"/>
    <w:rsid w:val="00350F47"/>
    <w:rsid w:val="00354E0E"/>
    <w:rsid w:val="003717FF"/>
    <w:rsid w:val="00376D12"/>
    <w:rsid w:val="00387F74"/>
    <w:rsid w:val="003A5993"/>
    <w:rsid w:val="003B3385"/>
    <w:rsid w:val="003B78BC"/>
    <w:rsid w:val="003C5A6F"/>
    <w:rsid w:val="003C6B0F"/>
    <w:rsid w:val="003D15F9"/>
    <w:rsid w:val="003D4FFC"/>
    <w:rsid w:val="003E26A9"/>
    <w:rsid w:val="003E40D7"/>
    <w:rsid w:val="003E511F"/>
    <w:rsid w:val="003F2507"/>
    <w:rsid w:val="0040501B"/>
    <w:rsid w:val="00422EA5"/>
    <w:rsid w:val="00435857"/>
    <w:rsid w:val="004449B1"/>
    <w:rsid w:val="0045058D"/>
    <w:rsid w:val="00460EDC"/>
    <w:rsid w:val="00471020"/>
    <w:rsid w:val="00494663"/>
    <w:rsid w:val="004A71E2"/>
    <w:rsid w:val="004B21A4"/>
    <w:rsid w:val="004B3DDC"/>
    <w:rsid w:val="004B7F58"/>
    <w:rsid w:val="004C1A70"/>
    <w:rsid w:val="004C45A0"/>
    <w:rsid w:val="004C5B2C"/>
    <w:rsid w:val="004E06FE"/>
    <w:rsid w:val="004E5613"/>
    <w:rsid w:val="004F098C"/>
    <w:rsid w:val="00503DEB"/>
    <w:rsid w:val="00541FA4"/>
    <w:rsid w:val="00542840"/>
    <w:rsid w:val="00544410"/>
    <w:rsid w:val="00553F54"/>
    <w:rsid w:val="00561AF3"/>
    <w:rsid w:val="0056377F"/>
    <w:rsid w:val="005729EB"/>
    <w:rsid w:val="00576CBE"/>
    <w:rsid w:val="00581E4A"/>
    <w:rsid w:val="00585886"/>
    <w:rsid w:val="00596280"/>
    <w:rsid w:val="005A45DE"/>
    <w:rsid w:val="005C125E"/>
    <w:rsid w:val="005E2DC0"/>
    <w:rsid w:val="00631FC3"/>
    <w:rsid w:val="006328E2"/>
    <w:rsid w:val="006649F7"/>
    <w:rsid w:val="006716D4"/>
    <w:rsid w:val="00682D7C"/>
    <w:rsid w:val="006836F9"/>
    <w:rsid w:val="006847C4"/>
    <w:rsid w:val="00687823"/>
    <w:rsid w:val="0069338B"/>
    <w:rsid w:val="006A74E1"/>
    <w:rsid w:val="006C227B"/>
    <w:rsid w:val="006C30F2"/>
    <w:rsid w:val="006D6568"/>
    <w:rsid w:val="006E633E"/>
    <w:rsid w:val="007108C5"/>
    <w:rsid w:val="00713CBC"/>
    <w:rsid w:val="00715817"/>
    <w:rsid w:val="0071683B"/>
    <w:rsid w:val="00720729"/>
    <w:rsid w:val="00720901"/>
    <w:rsid w:val="007223BC"/>
    <w:rsid w:val="00730BD9"/>
    <w:rsid w:val="00744976"/>
    <w:rsid w:val="007474DD"/>
    <w:rsid w:val="00757C19"/>
    <w:rsid w:val="0076182C"/>
    <w:rsid w:val="007620C8"/>
    <w:rsid w:val="007642CB"/>
    <w:rsid w:val="00767AE7"/>
    <w:rsid w:val="007724D0"/>
    <w:rsid w:val="007975E3"/>
    <w:rsid w:val="007A57FE"/>
    <w:rsid w:val="007B1E2E"/>
    <w:rsid w:val="007C0D17"/>
    <w:rsid w:val="007C501E"/>
    <w:rsid w:val="007D2CA3"/>
    <w:rsid w:val="007D41E4"/>
    <w:rsid w:val="007E115F"/>
    <w:rsid w:val="007F3E03"/>
    <w:rsid w:val="008024B3"/>
    <w:rsid w:val="0081180B"/>
    <w:rsid w:val="00814CCA"/>
    <w:rsid w:val="008215F3"/>
    <w:rsid w:val="00821E6A"/>
    <w:rsid w:val="00841F28"/>
    <w:rsid w:val="00872E86"/>
    <w:rsid w:val="00877601"/>
    <w:rsid w:val="008A3B31"/>
    <w:rsid w:val="008A7715"/>
    <w:rsid w:val="008C0122"/>
    <w:rsid w:val="008C3C10"/>
    <w:rsid w:val="008C429E"/>
    <w:rsid w:val="008D25B0"/>
    <w:rsid w:val="008E07C9"/>
    <w:rsid w:val="0090314B"/>
    <w:rsid w:val="009129BB"/>
    <w:rsid w:val="009130F3"/>
    <w:rsid w:val="00924BA5"/>
    <w:rsid w:val="009267C5"/>
    <w:rsid w:val="00930E3F"/>
    <w:rsid w:val="00937D7E"/>
    <w:rsid w:val="00944547"/>
    <w:rsid w:val="00950E3F"/>
    <w:rsid w:val="00951E6A"/>
    <w:rsid w:val="00953DEC"/>
    <w:rsid w:val="00962325"/>
    <w:rsid w:val="00972AA2"/>
    <w:rsid w:val="00984EAD"/>
    <w:rsid w:val="00997D01"/>
    <w:rsid w:val="009B28B8"/>
    <w:rsid w:val="009C68D7"/>
    <w:rsid w:val="009C74C8"/>
    <w:rsid w:val="009D0F36"/>
    <w:rsid w:val="009F7C7B"/>
    <w:rsid w:val="00A2054B"/>
    <w:rsid w:val="00A20CB7"/>
    <w:rsid w:val="00A42FAB"/>
    <w:rsid w:val="00A44DEB"/>
    <w:rsid w:val="00A557DB"/>
    <w:rsid w:val="00A57FA2"/>
    <w:rsid w:val="00A63057"/>
    <w:rsid w:val="00A73C6F"/>
    <w:rsid w:val="00A77E5A"/>
    <w:rsid w:val="00A838BD"/>
    <w:rsid w:val="00A84944"/>
    <w:rsid w:val="00AA3386"/>
    <w:rsid w:val="00AA448C"/>
    <w:rsid w:val="00AC25F1"/>
    <w:rsid w:val="00AD0BF5"/>
    <w:rsid w:val="00AE56DE"/>
    <w:rsid w:val="00B07531"/>
    <w:rsid w:val="00B17C8B"/>
    <w:rsid w:val="00B36696"/>
    <w:rsid w:val="00B44676"/>
    <w:rsid w:val="00B47205"/>
    <w:rsid w:val="00B51590"/>
    <w:rsid w:val="00B54879"/>
    <w:rsid w:val="00B9425D"/>
    <w:rsid w:val="00BC06B2"/>
    <w:rsid w:val="00BD6DE5"/>
    <w:rsid w:val="00BE4C35"/>
    <w:rsid w:val="00C021AD"/>
    <w:rsid w:val="00C25149"/>
    <w:rsid w:val="00C3125C"/>
    <w:rsid w:val="00C353BB"/>
    <w:rsid w:val="00C36A95"/>
    <w:rsid w:val="00C56A9E"/>
    <w:rsid w:val="00C579BD"/>
    <w:rsid w:val="00C75230"/>
    <w:rsid w:val="00CA0342"/>
    <w:rsid w:val="00CA5C6D"/>
    <w:rsid w:val="00CB2560"/>
    <w:rsid w:val="00CB259C"/>
    <w:rsid w:val="00CC3930"/>
    <w:rsid w:val="00CE70DC"/>
    <w:rsid w:val="00D155AA"/>
    <w:rsid w:val="00D25172"/>
    <w:rsid w:val="00D268E1"/>
    <w:rsid w:val="00D40138"/>
    <w:rsid w:val="00D4730F"/>
    <w:rsid w:val="00D570AC"/>
    <w:rsid w:val="00D947C9"/>
    <w:rsid w:val="00DB16AB"/>
    <w:rsid w:val="00DB7ED0"/>
    <w:rsid w:val="00DC6E3D"/>
    <w:rsid w:val="00DE272E"/>
    <w:rsid w:val="00DE552D"/>
    <w:rsid w:val="00DF0698"/>
    <w:rsid w:val="00DF18F5"/>
    <w:rsid w:val="00E005FE"/>
    <w:rsid w:val="00E1279F"/>
    <w:rsid w:val="00E24625"/>
    <w:rsid w:val="00E25132"/>
    <w:rsid w:val="00E27235"/>
    <w:rsid w:val="00E37101"/>
    <w:rsid w:val="00E62258"/>
    <w:rsid w:val="00E70451"/>
    <w:rsid w:val="00E762B5"/>
    <w:rsid w:val="00E85FE8"/>
    <w:rsid w:val="00E92A51"/>
    <w:rsid w:val="00E94E7E"/>
    <w:rsid w:val="00EC2C6E"/>
    <w:rsid w:val="00EC6FA9"/>
    <w:rsid w:val="00EF576B"/>
    <w:rsid w:val="00F007B1"/>
    <w:rsid w:val="00F010FD"/>
    <w:rsid w:val="00F02113"/>
    <w:rsid w:val="00F06FFF"/>
    <w:rsid w:val="00F11EA1"/>
    <w:rsid w:val="00F14417"/>
    <w:rsid w:val="00F16898"/>
    <w:rsid w:val="00F201A0"/>
    <w:rsid w:val="00F2451A"/>
    <w:rsid w:val="00F266CC"/>
    <w:rsid w:val="00F27910"/>
    <w:rsid w:val="00F33D57"/>
    <w:rsid w:val="00F405E9"/>
    <w:rsid w:val="00F41CA0"/>
    <w:rsid w:val="00F44E2C"/>
    <w:rsid w:val="00F46FEA"/>
    <w:rsid w:val="00F47487"/>
    <w:rsid w:val="00F51FA1"/>
    <w:rsid w:val="00F608B3"/>
    <w:rsid w:val="00F72E2B"/>
    <w:rsid w:val="00F93BFD"/>
    <w:rsid w:val="00F955C6"/>
    <w:rsid w:val="00F96AD9"/>
    <w:rsid w:val="00FA2C1C"/>
    <w:rsid w:val="00FA62B6"/>
    <w:rsid w:val="00FB06AF"/>
    <w:rsid w:val="00FD524B"/>
    <w:rsid w:val="00FE4D0F"/>
    <w:rsid w:val="00FE55E2"/>
    <w:rsid w:val="00FE5E59"/>
    <w:rsid w:val="00FF0929"/>
    <w:rsid w:val="00FF3631"/>
    <w:rsid w:val="11561F86"/>
    <w:rsid w:val="23358481"/>
    <w:rsid w:val="3E9087AE"/>
    <w:rsid w:val="672F1C52"/>
    <w:rsid w:val="798F41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879BB3"/>
  <w15:chartTrackingRefBased/>
  <w15:docId w15:val="{06F651C5-BC65-4712-8827-64823902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zh-CN"/>
    </w:rPr>
  </w:style>
  <w:style w:type="paragraph" w:styleId="Heading1">
    <w:name w:val="heading 1"/>
    <w:basedOn w:val="Normal"/>
    <w:next w:val="Normal"/>
    <w:qFormat/>
    <w:rsid w:val="007A57FE"/>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C302C"/>
    <w:pPr>
      <w:keepNext/>
      <w:spacing w:before="240" w:after="60"/>
      <w:outlineLvl w:val="1"/>
    </w:pPr>
    <w:rPr>
      <w:rFonts w:cs="Arial"/>
      <w:b/>
      <w:bCs/>
      <w:i/>
      <w:iCs/>
      <w:sz w:val="28"/>
      <w:szCs w:val="28"/>
    </w:rPr>
  </w:style>
  <w:style w:type="paragraph" w:styleId="Heading3">
    <w:name w:val="heading 3"/>
    <w:basedOn w:val="Normal"/>
    <w:next w:val="Normal"/>
    <w:qFormat/>
    <w:rsid w:val="00542840"/>
    <w:pPr>
      <w:keepNext/>
      <w:spacing w:before="240" w:after="60"/>
      <w:outlineLvl w:val="2"/>
    </w:pPr>
    <w:rPr>
      <w:rFonts w:cs="Arial"/>
      <w:b/>
      <w:bCs/>
      <w:sz w:val="26"/>
      <w:szCs w:val="26"/>
    </w:rPr>
  </w:style>
  <w:style w:type="character" w:default="1" w:styleId="DefaultParagraphFont">
    <w:name w:val="Default Paragraph Font"/>
    <w:uiPriority w:val="1"/>
    <w:rsid w:val="007A57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0451"/>
    <w:pPr>
      <w:tabs>
        <w:tab w:val="center" w:pos="4536"/>
        <w:tab w:val="right" w:pos="9072"/>
      </w:tabs>
    </w:pPr>
  </w:style>
  <w:style w:type="paragraph" w:styleId="Footer">
    <w:name w:val="footer"/>
    <w:basedOn w:val="Normal"/>
    <w:rsid w:val="00E70451"/>
    <w:pPr>
      <w:tabs>
        <w:tab w:val="center" w:pos="4536"/>
        <w:tab w:val="right" w:pos="9072"/>
      </w:tabs>
    </w:pPr>
  </w:style>
  <w:style w:type="table" w:styleId="TableGrid">
    <w:name w:val="Table Grid"/>
    <w:basedOn w:val="TableNormal"/>
    <w:rsid w:val="00A8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Üb2"/>
    <w:basedOn w:val="Normal"/>
    <w:rsid w:val="0009286D"/>
    <w:pPr>
      <w:keepNext/>
      <w:numPr>
        <w:ilvl w:val="1"/>
        <w:numId w:val="7"/>
      </w:numPr>
      <w:spacing w:before="240" w:after="240"/>
      <w:outlineLvl w:val="1"/>
    </w:pPr>
    <w:rPr>
      <w:b/>
    </w:rPr>
  </w:style>
  <w:style w:type="paragraph" w:customStyle="1" w:styleId="b3">
    <w:name w:val="Üb3"/>
    <w:basedOn w:val="Normal"/>
    <w:rsid w:val="0009286D"/>
    <w:pPr>
      <w:keepNext/>
      <w:numPr>
        <w:ilvl w:val="2"/>
        <w:numId w:val="7"/>
      </w:numPr>
      <w:spacing w:before="240" w:after="240"/>
      <w:outlineLvl w:val="2"/>
    </w:pPr>
    <w:rPr>
      <w:b/>
      <w:sz w:val="22"/>
    </w:rPr>
  </w:style>
  <w:style w:type="paragraph" w:customStyle="1" w:styleId="Textkrper-Aufzhlung">
    <w:name w:val="Textkörper-Aufzählung"/>
    <w:basedOn w:val="Normal"/>
    <w:rsid w:val="007A57FE"/>
    <w:pPr>
      <w:numPr>
        <w:numId w:val="4"/>
      </w:numPr>
    </w:pPr>
    <w:rPr>
      <w:rFonts w:eastAsia="Times New Roman"/>
      <w:sz w:val="20"/>
      <w:szCs w:val="20"/>
      <w:lang w:eastAsia="de-DE"/>
    </w:rPr>
  </w:style>
  <w:style w:type="paragraph" w:customStyle="1" w:styleId="b1">
    <w:name w:val="Üb1"/>
    <w:basedOn w:val="Normal"/>
    <w:rsid w:val="007A57FE"/>
    <w:pPr>
      <w:numPr>
        <w:numId w:val="7"/>
      </w:numPr>
      <w:spacing w:before="240" w:after="240"/>
      <w:outlineLvl w:val="0"/>
    </w:pPr>
    <w:rPr>
      <w:rFonts w:cs="Arial"/>
      <w:b/>
      <w:bCs/>
      <w:kern w:val="32"/>
      <w:sz w:val="28"/>
      <w:szCs w:val="28"/>
    </w:rPr>
  </w:style>
  <w:style w:type="paragraph" w:styleId="BodyText">
    <w:name w:val="Body Text"/>
    <w:basedOn w:val="Normal"/>
    <w:link w:val="BodyTextChar"/>
    <w:rsid w:val="0009286D"/>
    <w:rPr>
      <w:sz w:val="20"/>
    </w:rPr>
  </w:style>
  <w:style w:type="paragraph" w:customStyle="1" w:styleId="b4">
    <w:name w:val="Üb4"/>
    <w:basedOn w:val="Normal"/>
    <w:rsid w:val="00471020"/>
    <w:pPr>
      <w:keepNext/>
      <w:numPr>
        <w:ilvl w:val="3"/>
        <w:numId w:val="7"/>
      </w:numPr>
      <w:spacing w:before="240" w:after="240"/>
      <w:ind w:left="851" w:hanging="851"/>
      <w:outlineLvl w:val="3"/>
    </w:pPr>
    <w:rPr>
      <w:b/>
      <w:sz w:val="20"/>
      <w:szCs w:val="22"/>
    </w:rPr>
  </w:style>
  <w:style w:type="paragraph" w:styleId="TOC1">
    <w:name w:val="toc 1"/>
    <w:basedOn w:val="Normal"/>
    <w:next w:val="Normal"/>
    <w:autoRedefine/>
    <w:uiPriority w:val="39"/>
    <w:rsid w:val="00A77E5A"/>
    <w:pPr>
      <w:tabs>
        <w:tab w:val="right" w:leader="dot" w:pos="8789"/>
      </w:tabs>
      <w:spacing w:before="120"/>
      <w:ind w:left="851" w:hanging="851"/>
    </w:pPr>
    <w:rPr>
      <w:rFonts w:cs="Arial"/>
      <w:b/>
      <w:sz w:val="20"/>
      <w:szCs w:val="20"/>
    </w:rPr>
  </w:style>
  <w:style w:type="paragraph" w:styleId="TOC2">
    <w:name w:val="toc 2"/>
    <w:basedOn w:val="Normal"/>
    <w:next w:val="Normal"/>
    <w:autoRedefine/>
    <w:uiPriority w:val="39"/>
    <w:rsid w:val="00B07531"/>
    <w:pPr>
      <w:tabs>
        <w:tab w:val="right" w:leader="dot" w:pos="8789"/>
      </w:tabs>
      <w:ind w:left="851" w:hanging="851"/>
    </w:pPr>
    <w:rPr>
      <w:sz w:val="20"/>
      <w:szCs w:val="20"/>
    </w:rPr>
  </w:style>
  <w:style w:type="paragraph" w:styleId="TOC3">
    <w:name w:val="toc 3"/>
    <w:basedOn w:val="Normal"/>
    <w:next w:val="Normal"/>
    <w:autoRedefine/>
    <w:uiPriority w:val="39"/>
    <w:rsid w:val="00B07531"/>
    <w:pPr>
      <w:tabs>
        <w:tab w:val="right" w:leader="dot" w:pos="8789"/>
      </w:tabs>
      <w:ind w:left="851" w:hanging="851"/>
    </w:pPr>
    <w:rPr>
      <w:sz w:val="20"/>
    </w:rPr>
  </w:style>
  <w:style w:type="character" w:styleId="Hyperlink">
    <w:name w:val="Hyperlink"/>
    <w:rsid w:val="00300663"/>
    <w:rPr>
      <w:color w:val="0000FF"/>
      <w:u w:val="single"/>
    </w:rPr>
  </w:style>
  <w:style w:type="paragraph" w:customStyle="1" w:styleId="Verison">
    <w:name w:val="Verison"/>
    <w:basedOn w:val="Normal"/>
    <w:autoRedefine/>
    <w:rsid w:val="00D4730F"/>
    <w:pPr>
      <w:spacing w:before="60"/>
    </w:pPr>
    <w:rPr>
      <w:rFonts w:eastAsia="Times New Roman"/>
      <w:b/>
      <w:bCs/>
      <w:sz w:val="20"/>
      <w:szCs w:val="20"/>
    </w:rPr>
  </w:style>
  <w:style w:type="character" w:styleId="PageNumber">
    <w:name w:val="page number"/>
    <w:basedOn w:val="DefaultParagraphFont"/>
    <w:rsid w:val="00E005FE"/>
  </w:style>
  <w:style w:type="paragraph" w:customStyle="1" w:styleId="Textkrperfett">
    <w:name w:val="Textkörper fett"/>
    <w:basedOn w:val="BodyText"/>
    <w:autoRedefine/>
    <w:rsid w:val="0009286D"/>
    <w:rPr>
      <w:rFonts w:eastAsia="Times New Roman"/>
      <w:b/>
      <w:szCs w:val="20"/>
      <w:lang w:eastAsia="de-DE"/>
    </w:rPr>
  </w:style>
  <w:style w:type="paragraph" w:customStyle="1" w:styleId="Handbuchtitel">
    <w:name w:val="Handbuchtitel"/>
    <w:basedOn w:val="Normal"/>
    <w:rsid w:val="00B44676"/>
    <w:pPr>
      <w:spacing w:before="2880"/>
      <w:jc w:val="center"/>
    </w:pPr>
    <w:rPr>
      <w:b/>
      <w:sz w:val="72"/>
      <w:szCs w:val="72"/>
    </w:rPr>
  </w:style>
  <w:style w:type="paragraph" w:customStyle="1" w:styleId="Bereich">
    <w:name w:val="Bereich"/>
    <w:basedOn w:val="Normal"/>
    <w:rsid w:val="00B44676"/>
    <w:pPr>
      <w:spacing w:before="720" w:after="3000"/>
      <w:jc w:val="center"/>
    </w:pPr>
    <w:rPr>
      <w:sz w:val="36"/>
      <w:szCs w:val="36"/>
    </w:rPr>
  </w:style>
  <w:style w:type="paragraph" w:customStyle="1" w:styleId="Verz1">
    <w:name w:val="Verz1"/>
    <w:basedOn w:val="TOC1"/>
    <w:rsid w:val="004E06FE"/>
    <w:pPr>
      <w:spacing w:before="0"/>
    </w:pPr>
    <w:rPr>
      <w:b w:val="0"/>
      <w:noProof/>
      <w:sz w:val="16"/>
    </w:rPr>
  </w:style>
  <w:style w:type="paragraph" w:customStyle="1" w:styleId="Verz2">
    <w:name w:val="Verz2"/>
    <w:basedOn w:val="TOC2"/>
    <w:rsid w:val="0017130F"/>
    <w:pPr>
      <w:tabs>
        <w:tab w:val="right" w:leader="dot" w:pos="9060"/>
      </w:tabs>
    </w:pPr>
    <w:rPr>
      <w:rFonts w:cs="Arial"/>
      <w:noProof/>
      <w:sz w:val="16"/>
    </w:rPr>
  </w:style>
  <w:style w:type="paragraph" w:customStyle="1" w:styleId="Verz3">
    <w:name w:val="Verz3"/>
    <w:basedOn w:val="TOC3"/>
    <w:rsid w:val="00DF0698"/>
    <w:rPr>
      <w:rFonts w:cs="Arial"/>
      <w:noProof/>
      <w:sz w:val="16"/>
    </w:rPr>
  </w:style>
  <w:style w:type="paragraph" w:customStyle="1" w:styleId="Vorwort">
    <w:name w:val="Vorwort"/>
    <w:basedOn w:val="Normal"/>
    <w:rsid w:val="00B51590"/>
    <w:pPr>
      <w:pageBreakBefore/>
      <w:spacing w:after="360"/>
    </w:pPr>
    <w:rPr>
      <w:b/>
      <w:sz w:val="20"/>
      <w:szCs w:val="20"/>
    </w:rPr>
  </w:style>
  <w:style w:type="paragraph" w:customStyle="1" w:styleId="TextkrperAlphaNum">
    <w:name w:val="Textkörper AlphaNum"/>
    <w:basedOn w:val="Normal"/>
    <w:rsid w:val="007A57FE"/>
    <w:pPr>
      <w:numPr>
        <w:numId w:val="2"/>
      </w:numPr>
    </w:pPr>
    <w:rPr>
      <w:sz w:val="20"/>
    </w:rPr>
  </w:style>
  <w:style w:type="paragraph" w:customStyle="1" w:styleId="TextkrperNum">
    <w:name w:val="Textkörper Num"/>
    <w:basedOn w:val="Normal"/>
    <w:rsid w:val="007A57FE"/>
    <w:pPr>
      <w:numPr>
        <w:numId w:val="3"/>
      </w:numPr>
    </w:pPr>
    <w:rPr>
      <w:sz w:val="20"/>
    </w:rPr>
  </w:style>
  <w:style w:type="paragraph" w:customStyle="1" w:styleId="Textkrper-AufzhlEinrck">
    <w:name w:val="Textkörper-Aufzähl Einrück"/>
    <w:basedOn w:val="Textkrper-Aufzhlung"/>
    <w:rsid w:val="007A57FE"/>
    <w:pPr>
      <w:numPr>
        <w:numId w:val="0"/>
      </w:numPr>
    </w:pPr>
    <w:rPr>
      <w:lang w:val="en-GB"/>
    </w:rPr>
  </w:style>
  <w:style w:type="paragraph" w:customStyle="1" w:styleId="Textkrper-Aufzhlung2">
    <w:name w:val="Textkörper-Aufzählung2"/>
    <w:next w:val="Normal"/>
    <w:rsid w:val="007A57FE"/>
    <w:pPr>
      <w:numPr>
        <w:numId w:val="5"/>
      </w:numPr>
    </w:pPr>
    <w:rPr>
      <w:rFonts w:ascii="Arial" w:eastAsia="Times New Roman" w:hAnsi="Arial"/>
      <w:lang w:val="en-US"/>
    </w:rPr>
  </w:style>
  <w:style w:type="paragraph" w:customStyle="1" w:styleId="Textkrper-Aufzhlung3">
    <w:name w:val="Textkörper-Aufzählung3"/>
    <w:basedOn w:val="Textkrper-Aufzhlung"/>
    <w:rsid w:val="007A57FE"/>
    <w:pPr>
      <w:numPr>
        <w:numId w:val="6"/>
      </w:numPr>
    </w:pPr>
    <w:rPr>
      <w:lang w:val="en-US"/>
    </w:rPr>
  </w:style>
  <w:style w:type="paragraph" w:customStyle="1" w:styleId="berschrift">
    <w:name w:val="Überschrift"/>
    <w:basedOn w:val="Normal"/>
    <w:rsid w:val="00997D01"/>
    <w:pPr>
      <w:pageBreakBefore/>
      <w:spacing w:after="240"/>
      <w:jc w:val="center"/>
    </w:pPr>
    <w:rPr>
      <w:rFonts w:eastAsia="Times New Roman"/>
      <w:b/>
      <w:lang w:eastAsia="de-DE"/>
    </w:rPr>
  </w:style>
  <w:style w:type="paragraph" w:styleId="Caption">
    <w:name w:val="caption"/>
    <w:basedOn w:val="Normal"/>
    <w:next w:val="Normal"/>
    <w:qFormat/>
    <w:rsid w:val="00687823"/>
    <w:rPr>
      <w:b/>
      <w:bCs/>
      <w:sz w:val="20"/>
      <w:szCs w:val="20"/>
    </w:rPr>
  </w:style>
  <w:style w:type="paragraph" w:styleId="TableofFigures">
    <w:name w:val="table of figures"/>
    <w:basedOn w:val="Normal"/>
    <w:next w:val="Normal"/>
    <w:semiHidden/>
    <w:rsid w:val="004449B1"/>
    <w:rPr>
      <w:rFonts w:eastAsia="Times New Roman"/>
      <w:sz w:val="16"/>
      <w:lang w:eastAsia="en-US"/>
    </w:rPr>
  </w:style>
  <w:style w:type="paragraph" w:customStyle="1" w:styleId="Textkrperausgeblendet">
    <w:name w:val="Textkörper ausgeblendet"/>
    <w:basedOn w:val="BodyText"/>
    <w:rsid w:val="0009286D"/>
    <w:rPr>
      <w:vanish/>
      <w:color w:val="FF0000"/>
    </w:rPr>
  </w:style>
  <w:style w:type="paragraph" w:customStyle="1" w:styleId="Textkrperblaukursiv">
    <w:name w:val="Textkörper blau kursiv"/>
    <w:basedOn w:val="BodyText"/>
    <w:rsid w:val="0009286D"/>
    <w:rPr>
      <w:i/>
      <w:color w:val="0000FF"/>
    </w:rPr>
  </w:style>
  <w:style w:type="paragraph" w:customStyle="1" w:styleId="b5">
    <w:name w:val="Üb5"/>
    <w:basedOn w:val="Normal"/>
    <w:rsid w:val="0009286D"/>
    <w:pPr>
      <w:numPr>
        <w:ilvl w:val="4"/>
        <w:numId w:val="7"/>
      </w:numPr>
      <w:spacing w:before="240" w:after="240"/>
      <w:outlineLvl w:val="4"/>
    </w:pPr>
    <w:rPr>
      <w:rFonts w:eastAsia="Times New Roman"/>
      <w:b/>
      <w:sz w:val="20"/>
      <w:lang w:eastAsia="en-US"/>
    </w:rPr>
  </w:style>
  <w:style w:type="paragraph" w:styleId="TOC4">
    <w:name w:val="toc 4"/>
    <w:basedOn w:val="Normal"/>
    <w:next w:val="Normal"/>
    <w:autoRedefine/>
    <w:uiPriority w:val="39"/>
    <w:rsid w:val="0069338B"/>
    <w:pPr>
      <w:ind w:left="720"/>
    </w:pPr>
  </w:style>
  <w:style w:type="character" w:customStyle="1" w:styleId="BodyTextChar">
    <w:name w:val="Body Text Char"/>
    <w:link w:val="BodyText"/>
    <w:rsid w:val="00F14417"/>
    <w:rPr>
      <w:rFonts w:ascii="Arial" w:hAnsi="Arial"/>
      <w:szCs w:val="24"/>
      <w:lang w:eastAsia="zh-CN"/>
    </w:rPr>
  </w:style>
  <w:style w:type="paragraph" w:customStyle="1" w:styleId="CM1">
    <w:name w:val="CM1"/>
    <w:basedOn w:val="Normal"/>
    <w:next w:val="Normal"/>
    <w:rsid w:val="005C125E"/>
    <w:pPr>
      <w:widowControl w:val="0"/>
      <w:autoSpaceDE w:val="0"/>
      <w:autoSpaceDN w:val="0"/>
      <w:adjustRightInd w:val="0"/>
    </w:pPr>
    <w:rPr>
      <w:rFonts w:ascii="Helvetica" w:eastAsia="Times New Roman" w:hAnsi="Helvetica"/>
      <w:lang w:eastAsia="de-DE"/>
    </w:rPr>
  </w:style>
  <w:style w:type="paragraph" w:customStyle="1" w:styleId="Default">
    <w:name w:val="Default"/>
    <w:rsid w:val="005C125E"/>
    <w:pPr>
      <w:widowControl w:val="0"/>
      <w:autoSpaceDE w:val="0"/>
      <w:autoSpaceDN w:val="0"/>
      <w:adjustRightInd w:val="0"/>
    </w:pPr>
    <w:rPr>
      <w:rFonts w:ascii="Helvetica" w:eastAsia="Times New Roman" w:hAnsi="Helvetica" w:cs="Helvetica"/>
      <w:color w:val="000000"/>
      <w:sz w:val="24"/>
      <w:szCs w:val="24"/>
    </w:rPr>
  </w:style>
  <w:style w:type="paragraph" w:customStyle="1" w:styleId="CM38">
    <w:name w:val="CM38"/>
    <w:basedOn w:val="Default"/>
    <w:next w:val="Default"/>
    <w:rsid w:val="005C125E"/>
    <w:pPr>
      <w:spacing w:after="240"/>
    </w:pPr>
    <w:rPr>
      <w:rFonts w:cs="Times New Roman"/>
      <w:color w:val="auto"/>
    </w:rPr>
  </w:style>
  <w:style w:type="paragraph" w:customStyle="1" w:styleId="CM7">
    <w:name w:val="CM7"/>
    <w:basedOn w:val="Default"/>
    <w:next w:val="Default"/>
    <w:rsid w:val="005C125E"/>
    <w:pPr>
      <w:spacing w:line="256" w:lineRule="atLeast"/>
    </w:pPr>
    <w:rPr>
      <w:rFonts w:cs="Times New Roman"/>
      <w:color w:val="auto"/>
    </w:rPr>
  </w:style>
  <w:style w:type="paragraph" w:customStyle="1" w:styleId="CM39">
    <w:name w:val="CM39"/>
    <w:basedOn w:val="Default"/>
    <w:next w:val="Default"/>
    <w:rsid w:val="005C125E"/>
    <w:pPr>
      <w:spacing w:after="610"/>
    </w:pPr>
    <w:rPr>
      <w:rFonts w:cs="Times New Roman"/>
      <w:color w:val="auto"/>
    </w:rPr>
  </w:style>
  <w:style w:type="paragraph" w:customStyle="1" w:styleId="CM10">
    <w:name w:val="CM10"/>
    <w:basedOn w:val="Default"/>
    <w:next w:val="Default"/>
    <w:rsid w:val="005C125E"/>
    <w:pPr>
      <w:spacing w:line="253" w:lineRule="atLeast"/>
    </w:pPr>
    <w:rPr>
      <w:rFonts w:cs="Times New Roman"/>
      <w:color w:val="auto"/>
    </w:rPr>
  </w:style>
  <w:style w:type="paragraph" w:customStyle="1" w:styleId="CM40">
    <w:name w:val="CM40"/>
    <w:basedOn w:val="Default"/>
    <w:next w:val="Default"/>
    <w:rsid w:val="005C125E"/>
    <w:pPr>
      <w:spacing w:after="70"/>
    </w:pPr>
    <w:rPr>
      <w:rFonts w:cs="Times New Roman"/>
      <w:color w:val="auto"/>
    </w:rPr>
  </w:style>
  <w:style w:type="paragraph" w:customStyle="1" w:styleId="CM11">
    <w:name w:val="CM11"/>
    <w:basedOn w:val="Default"/>
    <w:next w:val="Default"/>
    <w:rsid w:val="005C125E"/>
    <w:pPr>
      <w:spacing w:line="253" w:lineRule="atLeast"/>
    </w:pPr>
    <w:rPr>
      <w:rFonts w:cs="Times New Roman"/>
      <w:color w:val="auto"/>
    </w:rPr>
  </w:style>
  <w:style w:type="paragraph" w:customStyle="1" w:styleId="CM41">
    <w:name w:val="CM41"/>
    <w:basedOn w:val="Default"/>
    <w:next w:val="Default"/>
    <w:rsid w:val="005C125E"/>
    <w:pPr>
      <w:spacing w:after="485"/>
    </w:pPr>
    <w:rPr>
      <w:rFonts w:cs="Times New Roman"/>
      <w:color w:val="auto"/>
    </w:rPr>
  </w:style>
  <w:style w:type="paragraph" w:customStyle="1" w:styleId="CM14">
    <w:name w:val="CM14"/>
    <w:basedOn w:val="Default"/>
    <w:next w:val="Default"/>
    <w:rsid w:val="005C125E"/>
    <w:pPr>
      <w:spacing w:line="253" w:lineRule="atLeast"/>
    </w:pPr>
    <w:rPr>
      <w:rFonts w:cs="Times New Roman"/>
      <w:color w:val="auto"/>
    </w:rPr>
  </w:style>
  <w:style w:type="paragraph" w:customStyle="1" w:styleId="CM16">
    <w:name w:val="CM16"/>
    <w:basedOn w:val="Default"/>
    <w:next w:val="Default"/>
    <w:rsid w:val="005C125E"/>
    <w:pPr>
      <w:spacing w:line="253" w:lineRule="atLeast"/>
    </w:pPr>
    <w:rPr>
      <w:rFonts w:cs="Times New Roman"/>
      <w:color w:val="auto"/>
    </w:rPr>
  </w:style>
  <w:style w:type="paragraph" w:customStyle="1" w:styleId="CM42">
    <w:name w:val="CM42"/>
    <w:basedOn w:val="Default"/>
    <w:next w:val="Default"/>
    <w:rsid w:val="005C125E"/>
    <w:pPr>
      <w:spacing w:after="343"/>
    </w:pPr>
    <w:rPr>
      <w:rFonts w:cs="Times New Roman"/>
      <w:color w:val="auto"/>
    </w:rPr>
  </w:style>
  <w:style w:type="paragraph" w:customStyle="1" w:styleId="CM17">
    <w:name w:val="CM17"/>
    <w:basedOn w:val="Default"/>
    <w:next w:val="Default"/>
    <w:rsid w:val="005C125E"/>
    <w:pPr>
      <w:spacing w:line="253" w:lineRule="atLeast"/>
    </w:pPr>
    <w:rPr>
      <w:rFonts w:cs="Times New Roman"/>
      <w:color w:val="auto"/>
    </w:rPr>
  </w:style>
  <w:style w:type="paragraph" w:customStyle="1" w:styleId="CM19">
    <w:name w:val="CM19"/>
    <w:basedOn w:val="Default"/>
    <w:next w:val="Default"/>
    <w:rsid w:val="005C125E"/>
    <w:pPr>
      <w:spacing w:line="256" w:lineRule="atLeast"/>
    </w:pPr>
    <w:rPr>
      <w:rFonts w:cs="Times New Roman"/>
      <w:color w:val="auto"/>
    </w:rPr>
  </w:style>
  <w:style w:type="paragraph" w:customStyle="1" w:styleId="CM20">
    <w:name w:val="CM20"/>
    <w:basedOn w:val="Default"/>
    <w:next w:val="Default"/>
    <w:rsid w:val="005C125E"/>
    <w:pPr>
      <w:spacing w:line="258" w:lineRule="atLeast"/>
    </w:pPr>
    <w:rPr>
      <w:rFonts w:cs="Times New Roman"/>
      <w:color w:val="auto"/>
    </w:rPr>
  </w:style>
  <w:style w:type="paragraph" w:customStyle="1" w:styleId="CM22">
    <w:name w:val="CM22"/>
    <w:basedOn w:val="Default"/>
    <w:next w:val="Default"/>
    <w:rsid w:val="005C125E"/>
    <w:pPr>
      <w:spacing w:line="253" w:lineRule="atLeast"/>
    </w:pPr>
    <w:rPr>
      <w:rFonts w:cs="Times New Roman"/>
      <w:color w:val="auto"/>
    </w:rPr>
  </w:style>
  <w:style w:type="paragraph" w:customStyle="1" w:styleId="CM24">
    <w:name w:val="CM24"/>
    <w:basedOn w:val="Default"/>
    <w:next w:val="Default"/>
    <w:rsid w:val="005C125E"/>
    <w:rPr>
      <w:rFonts w:cs="Times New Roman"/>
      <w:color w:val="auto"/>
    </w:rPr>
  </w:style>
  <w:style w:type="paragraph" w:customStyle="1" w:styleId="CM23">
    <w:name w:val="CM23"/>
    <w:basedOn w:val="Default"/>
    <w:next w:val="Default"/>
    <w:rsid w:val="005C125E"/>
    <w:rPr>
      <w:rFonts w:cs="Times New Roman"/>
      <w:color w:val="auto"/>
    </w:rPr>
  </w:style>
  <w:style w:type="paragraph" w:customStyle="1" w:styleId="CM43">
    <w:name w:val="CM43"/>
    <w:basedOn w:val="Default"/>
    <w:next w:val="Default"/>
    <w:rsid w:val="005C125E"/>
    <w:pPr>
      <w:spacing w:after="750"/>
    </w:pPr>
    <w:rPr>
      <w:rFonts w:cs="Times New Roman"/>
      <w:color w:val="auto"/>
    </w:rPr>
  </w:style>
  <w:style w:type="paragraph" w:customStyle="1" w:styleId="CM25">
    <w:name w:val="CM25"/>
    <w:basedOn w:val="Default"/>
    <w:next w:val="Default"/>
    <w:rsid w:val="005C125E"/>
    <w:pPr>
      <w:spacing w:line="253" w:lineRule="atLeast"/>
    </w:pPr>
    <w:rPr>
      <w:rFonts w:cs="Times New Roman"/>
      <w:color w:val="auto"/>
    </w:rPr>
  </w:style>
  <w:style w:type="paragraph" w:customStyle="1" w:styleId="CM27">
    <w:name w:val="CM27"/>
    <w:basedOn w:val="Default"/>
    <w:next w:val="Default"/>
    <w:rsid w:val="005C125E"/>
    <w:rPr>
      <w:rFonts w:cs="Times New Roman"/>
      <w:color w:val="auto"/>
    </w:rPr>
  </w:style>
  <w:style w:type="paragraph" w:customStyle="1" w:styleId="CM28">
    <w:name w:val="CM28"/>
    <w:basedOn w:val="Default"/>
    <w:next w:val="Default"/>
    <w:rsid w:val="005C125E"/>
    <w:pPr>
      <w:spacing w:line="253" w:lineRule="atLeast"/>
    </w:pPr>
    <w:rPr>
      <w:rFonts w:cs="Times New Roman"/>
      <w:color w:val="auto"/>
    </w:rPr>
  </w:style>
  <w:style w:type="paragraph" w:customStyle="1" w:styleId="CM44">
    <w:name w:val="CM44"/>
    <w:basedOn w:val="Default"/>
    <w:next w:val="Default"/>
    <w:rsid w:val="005C125E"/>
    <w:pPr>
      <w:spacing w:after="940"/>
    </w:pPr>
    <w:rPr>
      <w:rFonts w:cs="Times New Roman"/>
      <w:color w:val="auto"/>
    </w:rPr>
  </w:style>
  <w:style w:type="paragraph" w:customStyle="1" w:styleId="CM45">
    <w:name w:val="CM45"/>
    <w:basedOn w:val="Default"/>
    <w:next w:val="Default"/>
    <w:rsid w:val="005C125E"/>
    <w:pPr>
      <w:spacing w:after="550"/>
    </w:pPr>
    <w:rPr>
      <w:rFonts w:cs="Times New Roman"/>
      <w:color w:val="auto"/>
    </w:rPr>
  </w:style>
  <w:style w:type="paragraph" w:customStyle="1" w:styleId="CM46">
    <w:name w:val="CM46"/>
    <w:basedOn w:val="Default"/>
    <w:next w:val="Default"/>
    <w:rsid w:val="005C125E"/>
    <w:pPr>
      <w:spacing w:after="152"/>
    </w:pPr>
    <w:rPr>
      <w:rFonts w:cs="Times New Roman"/>
      <w:color w:val="auto"/>
    </w:rPr>
  </w:style>
  <w:style w:type="paragraph" w:styleId="ListParagraph">
    <w:name w:val="List Paragraph"/>
    <w:basedOn w:val="Normal"/>
    <w:uiPriority w:val="34"/>
    <w:qFormat/>
    <w:rsid w:val="00715817"/>
    <w:pPr>
      <w:ind w:left="708"/>
    </w:pPr>
  </w:style>
  <w:style w:type="character" w:customStyle="1" w:styleId="a">
    <w:rsid w:val="007A57FE"/>
    <w:rPr>
      <w:color w:val="800080"/>
      <w:u w:val="single"/>
    </w:rPr>
  </w:style>
  <w:style w:type="paragraph" w:styleId="BalloonText">
    <w:name w:val="Balloon Text"/>
    <w:basedOn w:val="Normal"/>
    <w:link w:val="BalloonTextChar"/>
    <w:rsid w:val="005A45DE"/>
    <w:rPr>
      <w:rFonts w:ascii="Tahoma" w:hAnsi="Tahoma" w:cs="Tahoma"/>
      <w:sz w:val="16"/>
      <w:szCs w:val="16"/>
    </w:rPr>
  </w:style>
  <w:style w:type="character" w:customStyle="1" w:styleId="BalloonTextChar">
    <w:name w:val="Balloon Text Char"/>
    <w:link w:val="BalloonText"/>
    <w:rsid w:val="005A45DE"/>
    <w:rPr>
      <w:rFonts w:ascii="Tahoma" w:hAnsi="Tahoma" w:cs="Tahoma"/>
      <w:sz w:val="16"/>
      <w:szCs w:val="16"/>
      <w:lang w:eastAsia="zh-CN"/>
    </w:rPr>
  </w:style>
  <w:style w:type="paragraph" w:styleId="Revision">
    <w:name w:val="Revision"/>
    <w:hidden/>
    <w:uiPriority w:val="99"/>
    <w:semiHidden/>
    <w:rsid w:val="00042695"/>
    <w:rPr>
      <w:rFonts w:ascii="Arial" w:hAnsi="Arial"/>
      <w:sz w:val="24"/>
      <w:szCs w:val="24"/>
      <w:lang w:eastAsia="zh-CN"/>
    </w:rPr>
  </w:style>
  <w:style w:type="character" w:styleId="UnresolvedMention">
    <w:name w:val="Unresolved Mention"/>
    <w:basedOn w:val="DefaultParagraphFont"/>
    <w:uiPriority w:val="99"/>
    <w:semiHidden/>
    <w:unhideWhenUsed/>
    <w:rsid w:val="00042695"/>
    <w:rPr>
      <w:color w:val="605E5C"/>
      <w:shd w:val="clear" w:color="auto" w:fill="E1DFDD"/>
    </w:rPr>
  </w:style>
  <w:style w:type="character" w:styleId="FollowedHyperlink">
    <w:name w:val="FollowedHyperlink"/>
    <w:basedOn w:val="DefaultParagraphFont"/>
    <w:rsid w:val="007A57FE"/>
    <w:rPr>
      <w:color w:val="96607D" w:themeColor="followedHyperlink"/>
      <w:u w:val="single"/>
    </w:rPr>
  </w:style>
  <w:style w:type="character" w:customStyle="1" w:styleId="BesuchterHyperlink">
    <w:name w:val="BesuchterHyperlink"/>
    <w:rsid w:val="007A57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639">
      <w:bodyDiv w:val="1"/>
      <w:marLeft w:val="0"/>
      <w:marRight w:val="0"/>
      <w:marTop w:val="0"/>
      <w:marBottom w:val="0"/>
      <w:divBdr>
        <w:top w:val="none" w:sz="0" w:space="0" w:color="auto"/>
        <w:left w:val="none" w:sz="0" w:space="0" w:color="auto"/>
        <w:bottom w:val="none" w:sz="0" w:space="0" w:color="auto"/>
        <w:right w:val="none" w:sz="0" w:space="0" w:color="auto"/>
      </w:divBdr>
    </w:div>
    <w:div w:id="275916221">
      <w:bodyDiv w:val="1"/>
      <w:marLeft w:val="0"/>
      <w:marRight w:val="0"/>
      <w:marTop w:val="0"/>
      <w:marBottom w:val="0"/>
      <w:divBdr>
        <w:top w:val="none" w:sz="0" w:space="0" w:color="auto"/>
        <w:left w:val="none" w:sz="0" w:space="0" w:color="auto"/>
        <w:bottom w:val="none" w:sz="0" w:space="0" w:color="auto"/>
        <w:right w:val="none" w:sz="0" w:space="0" w:color="auto"/>
      </w:divBdr>
    </w:div>
    <w:div w:id="555429809">
      <w:bodyDiv w:val="1"/>
      <w:marLeft w:val="0"/>
      <w:marRight w:val="0"/>
      <w:marTop w:val="0"/>
      <w:marBottom w:val="0"/>
      <w:divBdr>
        <w:top w:val="none" w:sz="0" w:space="0" w:color="auto"/>
        <w:left w:val="none" w:sz="0" w:space="0" w:color="auto"/>
        <w:bottom w:val="none" w:sz="0" w:space="0" w:color="auto"/>
        <w:right w:val="none" w:sz="0" w:space="0" w:color="auto"/>
      </w:divBdr>
    </w:div>
    <w:div w:id="17509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9CC6E-7F4E-45D3-BCE3-52222477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7243</Words>
  <Characters>41291</Characters>
  <Application>Microsoft Office Word</Application>
  <DocSecurity>4</DocSecurity>
  <Lines>344</Lines>
  <Paragraphs>96</Paragraphs>
  <ScaleCrop>false</ScaleCrop>
  <HeadingPairs>
    <vt:vector size="2" baseType="variant">
      <vt:variant>
        <vt:lpstr>Titel</vt:lpstr>
      </vt:variant>
      <vt:variant>
        <vt:i4>1</vt:i4>
      </vt:variant>
    </vt:vector>
  </HeadingPairs>
  <TitlesOfParts>
    <vt:vector size="1" baseType="lpstr">
      <vt:lpstr>Vorlage Handbuch</vt:lpstr>
    </vt:vector>
  </TitlesOfParts>
  <Company>GRAMMER AG</Company>
  <LinksUpToDate>false</LinksUpToDate>
  <CharactersWithSpaces>48438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Handbuch</dc:title>
  <dc:subject/>
  <dc:creator>Stangl Theresa</dc:creator>
  <cp:keywords/>
  <cp:lastModifiedBy>Schindzielorz Gerhard</cp:lastModifiedBy>
  <cp:revision>20</cp:revision>
  <dcterms:created xsi:type="dcterms:W3CDTF">2024-10-23T13:26:00Z</dcterms:created>
  <dcterms:modified xsi:type="dcterms:W3CDTF">2025-01-21T09:05:00Z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66d68f7a,627778e0,754a8e30</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bef7539a-bdbf-451e-94f0-be3f22f091e9_Enabled">
    <vt:lpwstr>true</vt:lpwstr>
  </property>
  <property fmtid="{D5CDD505-2E9C-101B-9397-08002B2CF9AE}" pid="6" name="MSIP_Label_bef7539a-bdbf-451e-94f0-be3f22f091e9_SetDate">
    <vt:lpwstr>2024-10-31T07:28:48Z</vt:lpwstr>
  </property>
  <property fmtid="{D5CDD505-2E9C-101B-9397-08002B2CF9AE}" pid="7" name="MSIP_Label_bef7539a-bdbf-451e-94f0-be3f22f091e9_Method">
    <vt:lpwstr>Privileged</vt:lpwstr>
  </property>
  <property fmtid="{D5CDD505-2E9C-101B-9397-08002B2CF9AE}" pid="8" name="MSIP_Label_bef7539a-bdbf-451e-94f0-be3f22f091e9_Name">
    <vt:lpwstr>Public</vt:lpwstr>
  </property>
  <property fmtid="{D5CDD505-2E9C-101B-9397-08002B2CF9AE}" pid="9" name="MSIP_Label_bef7539a-bdbf-451e-94f0-be3f22f091e9_SiteId">
    <vt:lpwstr>63d63981-8f40-4ab2-a0cc-299291d700fc</vt:lpwstr>
  </property>
  <property fmtid="{D5CDD505-2E9C-101B-9397-08002B2CF9AE}" pid="10" name="MSIP_Label_bef7539a-bdbf-451e-94f0-be3f22f091e9_ActionId">
    <vt:lpwstr>9a517a76-fcf1-4f6b-9b80-bda706cf90d2</vt:lpwstr>
  </property>
  <property fmtid="{D5CDD505-2E9C-101B-9397-08002B2CF9AE}" pid="11" name="MSIP_Label_bef7539a-bdbf-451e-94f0-be3f22f091e9_ContentBits">
    <vt:lpwstr>2</vt:lpwstr>
  </property>
</Properties>
</file>